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D9" w:rsidRDefault="00762CD9" w:rsidP="00704B42">
      <w:pPr>
        <w:spacing w:line="360" w:lineRule="auto"/>
        <w:jc w:val="center"/>
      </w:pPr>
      <w:r w:rsidRPr="00762CD9">
        <w:t>Conducting a Preliminary Literature Re</w:t>
      </w:r>
      <w:bookmarkStart w:id="0" w:name="_GoBack"/>
      <w:bookmarkEnd w:id="0"/>
      <w:r w:rsidRPr="00762CD9">
        <w:t>view</w:t>
      </w:r>
    </w:p>
    <w:p w:rsidR="00704B42" w:rsidRDefault="00704B42" w:rsidP="00704B42">
      <w:pPr>
        <w:spacing w:line="360" w:lineRule="auto"/>
        <w:jc w:val="center"/>
      </w:pPr>
      <w:r>
        <w:t>Introduction</w:t>
      </w:r>
    </w:p>
    <w:p w:rsidR="00675EBB" w:rsidRDefault="0024775C" w:rsidP="00704B42">
      <w:pPr>
        <w:spacing w:line="360" w:lineRule="auto"/>
        <w:ind w:firstLine="720"/>
        <w:jc w:val="both"/>
      </w:pPr>
      <w:r>
        <w:t xml:space="preserve">The US Department of Labor’s Office of Federal Contract Compliance Programs (OFCCP) is mandated with the enforcement of the </w:t>
      </w:r>
      <w:r w:rsidR="00A357F5">
        <w:t>Executive</w:t>
      </w:r>
      <w:r>
        <w:t xml:space="preserve"> Order 11246</w:t>
      </w:r>
      <w:r w:rsidR="00A357F5">
        <w:t xml:space="preserve"> as was amended; the Rehabilitation Act section 503 as was amended </w:t>
      </w:r>
      <w:r w:rsidR="00A66D53">
        <w:t xml:space="preserve">in the Vietnam Era Veterans’ Readjustment Assistance Act. When taken collectively, these laws ban discrimination and they require federal contractors and subcontractors to </w:t>
      </w:r>
      <w:r w:rsidR="007872AA">
        <w:t xml:space="preserve">ensure equal opportunity for employment. </w:t>
      </w:r>
      <w:r w:rsidR="00DF1212">
        <w:t>It is a federal requirement for both contractors and subcontractors who have government contracts above $10, 000.</w:t>
      </w:r>
      <w:r w:rsidR="001172FD">
        <w:t xml:space="preserve"> It is for this reason that the study of compliance with government contracts has been riddled with uncertainty.</w:t>
      </w:r>
    </w:p>
    <w:p w:rsidR="001172FD" w:rsidRDefault="001172FD" w:rsidP="00704B42">
      <w:pPr>
        <w:spacing w:line="360" w:lineRule="auto"/>
        <w:ind w:firstLine="720"/>
        <w:jc w:val="both"/>
      </w:pPr>
      <w:r>
        <w:tab/>
        <w:t xml:space="preserve">The </w:t>
      </w:r>
      <w:r w:rsidR="00230983">
        <w:t>reason why sub-contractors</w:t>
      </w:r>
      <w:r>
        <w:t xml:space="preserve"> do not comply with </w:t>
      </w:r>
      <w:r w:rsidR="00230983">
        <w:t xml:space="preserve">government contracts is both an ethical and a financial issue. For these two reasons, the study </w:t>
      </w:r>
      <w:r w:rsidR="00A43796">
        <w:t xml:space="preserve">is classified as having two facets thus becoming a mixed method study. It includes both qualitative and quantitative </w:t>
      </w:r>
      <w:r w:rsidR="00962307">
        <w:t xml:space="preserve">methods of information gathering. </w:t>
      </w:r>
      <w:r w:rsidR="00A84C3E">
        <w:t xml:space="preserve">The scope of study involves varied reviews regarding compliance to government contracts </w:t>
      </w:r>
      <w:r w:rsidR="00D25AFE">
        <w:t>such as harassment by government auditors, discrimination and unfair bidding and awarding of government projects</w:t>
      </w:r>
      <w:r w:rsidR="00D5479F">
        <w:t>. However, on the top of the list is the Cost Accounting Standards (CAS), AASHTO Audit guide and the Federal Acquisition Regulation</w:t>
      </w:r>
      <w:r w:rsidR="00682552">
        <w:t xml:space="preserve"> (FAR)</w:t>
      </w:r>
      <w:r w:rsidR="00D25AFE">
        <w:t xml:space="preserve"> </w:t>
      </w:r>
      <w:r w:rsidR="00682552">
        <w:t>and other contractual requirements that are usually breached by subcontractors in their performance of duty.</w:t>
      </w:r>
    </w:p>
    <w:p w:rsidR="00FF4BC5" w:rsidRPr="00663996" w:rsidRDefault="00FF4BC5" w:rsidP="00663996">
      <w:pPr>
        <w:spacing w:line="360" w:lineRule="auto"/>
        <w:ind w:firstLine="720"/>
        <w:jc w:val="center"/>
        <w:rPr>
          <w:i/>
        </w:rPr>
      </w:pPr>
      <w:r w:rsidRPr="00663996">
        <w:rPr>
          <w:i/>
        </w:rPr>
        <w:t>Literature Review</w:t>
      </w:r>
    </w:p>
    <w:p w:rsidR="00FF4BC5" w:rsidRDefault="00FF4BC5" w:rsidP="00704B42">
      <w:pPr>
        <w:spacing w:line="360" w:lineRule="auto"/>
        <w:ind w:firstLine="720"/>
        <w:jc w:val="both"/>
      </w:pPr>
      <w:r>
        <w:t xml:space="preserve">The government can be a good customer especially during uncertain economic times and at the same </w:t>
      </w:r>
      <w:r w:rsidR="000347FB">
        <w:t>time;</w:t>
      </w:r>
      <w:r>
        <w:t xml:space="preserve"> the government can be a good source of funding</w:t>
      </w:r>
      <w:r w:rsidR="000347FB">
        <w:t xml:space="preserve"> for projects and for general business. In as much as the government over</w:t>
      </w:r>
      <w:r w:rsidR="006C0A08">
        <w:t xml:space="preserve">sees everything in the country, the manpower and expertise it harnesses is not nearly enough to do everything and so it has to rely on third parties to </w:t>
      </w:r>
      <w:r w:rsidR="00F043EA">
        <w:t xml:space="preserve">complete certain tasks. On the other hand, as a customer, the government </w:t>
      </w:r>
      <w:r w:rsidR="00EF5C60">
        <w:t>employs</w:t>
      </w:r>
      <w:r w:rsidR="00F043EA">
        <w:t xml:space="preserve"> extensive regulations, procedures, requirements and statutes that need to be followed </w:t>
      </w:r>
      <w:r w:rsidR="00EF5C60">
        <w:t>to the latter.</w:t>
      </w:r>
      <w:r w:rsidR="000347FB">
        <w:t xml:space="preserve"> </w:t>
      </w:r>
      <w:r w:rsidR="00EF5C60">
        <w:t xml:space="preserve">Failure to follow these rules and requirements leads to certain severe consequences that might include civil and criminal penalties. </w:t>
      </w:r>
    </w:p>
    <w:p w:rsidR="005175E3" w:rsidRDefault="003704FE" w:rsidP="00704B42">
      <w:pPr>
        <w:spacing w:line="360" w:lineRule="auto"/>
        <w:ind w:firstLine="720"/>
        <w:jc w:val="both"/>
      </w:pPr>
      <w:r>
        <w:lastRenderedPageBreak/>
        <w:t xml:space="preserve">Government contracts are not easy to come by and they are fought for with brute force and prejudice. This arena becomes for a select group of companies who have enough power to </w:t>
      </w:r>
      <w:r w:rsidR="00046D45">
        <w:t xml:space="preserve">fight and maintain government contracts. Furthermore, as a business, they most likely opt to delegate the contracts to subcontractors who are in turn mandated to do the job as is required in the contracts. </w:t>
      </w:r>
      <w:r w:rsidR="00F3055A">
        <w:t xml:space="preserve">There are various reasons why subcontractors can fail to </w:t>
      </w:r>
      <w:r w:rsidR="008C5503">
        <w:t xml:space="preserve">comply with the </w:t>
      </w:r>
      <w:r w:rsidR="00C56345">
        <w:t>government contracts and such reasons would include ethical issues.</w:t>
      </w:r>
      <w:r w:rsidR="00864609">
        <w:t xml:space="preserve"> Ethical rules in the contracts demand full disclosure of violations and the act of not disclosing is a failure to honor the contracts. Another reason </w:t>
      </w:r>
      <w:r w:rsidR="00CA16D9">
        <w:t>would be because of the risk that the contracts pose to intellectual property</w:t>
      </w:r>
      <w:r w:rsidR="004C7CD5">
        <w:t xml:space="preserve"> (Brodsky, 2009)</w:t>
      </w:r>
      <w:r w:rsidR="00CA16D9">
        <w:t xml:space="preserve">. According to government regulations </w:t>
      </w:r>
      <w:r w:rsidR="00EE5DD8">
        <w:t xml:space="preserve">the Bayh-Doyle Act demands that all property developed or customized for a federal </w:t>
      </w:r>
      <w:r w:rsidR="00B4791C">
        <w:t>government</w:t>
      </w:r>
      <w:r w:rsidR="00EE5DD8">
        <w:t xml:space="preserve"> customer is the property of the federal government. The literature collected about defaulting on the compliance </w:t>
      </w:r>
    </w:p>
    <w:p w:rsidR="001172FD" w:rsidRDefault="005175E3" w:rsidP="00704B42">
      <w:pPr>
        <w:spacing w:line="360" w:lineRule="auto"/>
        <w:ind w:firstLine="720"/>
        <w:jc w:val="both"/>
      </w:pPr>
      <w:r>
        <w:t>Government contracts also require complex and sometimes cu</w:t>
      </w:r>
      <w:r w:rsidR="007053D4">
        <w:t xml:space="preserve">mbersome accounting requirements. </w:t>
      </w:r>
      <w:r w:rsidR="006A1074">
        <w:t>Failure to comply with such requirements has</w:t>
      </w:r>
      <w:r w:rsidR="007053D4">
        <w:t xml:space="preserve"> rendered many subcontractors </w:t>
      </w:r>
      <w:r w:rsidR="0075289C">
        <w:t>liable for litigations pending unilateral reductions to the contract’s price (</w:t>
      </w:r>
      <w:r w:rsidR="00065B0E">
        <w:t>Hall</w:t>
      </w:r>
      <w:r w:rsidR="0075289C">
        <w:t xml:space="preserve">, 2012). </w:t>
      </w:r>
      <w:r w:rsidR="00EC16E2">
        <w:t xml:space="preserve">Studies have shown that contractors sometimes tend to subcontract their contracts to companies who have little knowledge about the compliance requests of the contracts they receive. </w:t>
      </w:r>
      <w:r w:rsidR="004A1863">
        <w:t>The government expects that contractors are fully aware of the risks involved in taking of contracts and their execution (</w:t>
      </w:r>
      <w:r w:rsidR="0026683D">
        <w:t>Davis</w:t>
      </w:r>
      <w:r w:rsidR="004A1863">
        <w:t>, 2011)</w:t>
      </w:r>
      <w:r>
        <w:t xml:space="preserve"> </w:t>
      </w:r>
      <w:r w:rsidR="00CA16D9">
        <w:t xml:space="preserve"> </w:t>
      </w:r>
      <w:r w:rsidR="00864609">
        <w:t xml:space="preserve"> </w:t>
      </w:r>
      <w:r w:rsidR="00F3055A">
        <w:t xml:space="preserve"> </w:t>
      </w:r>
      <w:r w:rsidR="003704FE">
        <w:t xml:space="preserve"> 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jc w:val="center"/>
      </w:pPr>
      <w:r>
        <w:t>References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Brodsky, R. (2009, August 11). Panel to probe contractor systems, subcontracting arrangements.(Commission on Wartime Contracting). </w:t>
      </w:r>
      <w:r>
        <w:rPr>
          <w:i/>
          <w:iCs/>
        </w:rPr>
        <w:t xml:space="preserve">NextGov.com </w:t>
      </w:r>
      <w:r>
        <w:t>, pp. 28-39.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Davis, K. E. (2011, November 1). Contracting for Procedure. </w:t>
      </w:r>
      <w:r>
        <w:rPr>
          <w:i/>
          <w:iCs/>
        </w:rPr>
        <w:t>William and Mary Law Review</w:t>
      </w:r>
      <w:r>
        <w:t xml:space="preserve">, </w:t>
      </w:r>
      <w:r>
        <w:rPr>
          <w:i/>
          <w:iCs/>
        </w:rPr>
        <w:t>1</w:t>
      </w:r>
      <w:r>
        <w:t>, 23-29.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Defense Contracting: Contract Risk a Key Factor in Assessing Excessive Pass-Through Charges.. (2010, March 1). </w:t>
      </w:r>
      <w:r>
        <w:rPr>
          <w:i/>
          <w:iCs/>
        </w:rPr>
        <w:t xml:space="preserve">General Accounting Office Reports &amp; Testimony </w:t>
      </w:r>
      <w:r>
        <w:t xml:space="preserve">, </w:t>
      </w:r>
      <w:r>
        <w:rPr>
          <w:i/>
          <w:iCs/>
        </w:rPr>
        <w:t>2</w:t>
      </w:r>
      <w:r>
        <w:t>, 3-19.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Enact Bill for Sub-Contractors Now, Says McGuinness. (2012, October 14). </w:t>
      </w:r>
      <w:r>
        <w:rPr>
          <w:i/>
          <w:iCs/>
        </w:rPr>
        <w:t xml:space="preserve">Kilkenny People (Kilkenny, Republic of Ireland) </w:t>
      </w:r>
      <w:r>
        <w:t>, pp. 34-35.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Hall, W. (2012). Contracts compliance at the GLC. </w:t>
      </w:r>
      <w:r>
        <w:rPr>
          <w:i/>
          <w:iCs/>
        </w:rPr>
        <w:t>Local Government Studies</w:t>
      </w:r>
      <w:r>
        <w:t xml:space="preserve">, </w:t>
      </w:r>
      <w:r>
        <w:rPr>
          <w:i/>
          <w:iCs/>
        </w:rPr>
        <w:t>12</w:t>
      </w:r>
      <w:r>
        <w:t>(4), 17-24.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Lopez, J. (2009, September 9). Federal Contractors: Be Aware Of New E-Verify Requirements In Contracts.. </w:t>
      </w:r>
      <w:r>
        <w:rPr>
          <w:i/>
          <w:iCs/>
        </w:rPr>
        <w:t>Mondaq Business Briefing</w:t>
      </w:r>
      <w:r>
        <w:t>, pp. 12-25.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lastRenderedPageBreak/>
        <w:t xml:space="preserve">Mirza, K. S. (2012, May 1). Role of Contractors/sub-Contractors towards Quality Assurance. </w:t>
      </w:r>
      <w:r>
        <w:rPr>
          <w:i/>
          <w:iCs/>
        </w:rPr>
        <w:t>Economic Review</w:t>
      </w:r>
      <w:r>
        <w:t xml:space="preserve">, </w:t>
      </w:r>
      <w:r>
        <w:rPr>
          <w:i/>
          <w:iCs/>
        </w:rPr>
        <w:t>4</w:t>
      </w:r>
      <w:r>
        <w:t>, 27-39.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New State Law Prohibits Union 'Favoritism' In Awarding Public Construction Contracts.. (2011, October 18). </w:t>
      </w:r>
      <w:r>
        <w:rPr>
          <w:i/>
          <w:iCs/>
        </w:rPr>
        <w:t>Mondaq Business Briefing</w:t>
      </w:r>
      <w:r>
        <w:t>, p. 21.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Subcontracting rule changes are planned.(government contracts). (2009, August 22). </w:t>
      </w:r>
      <w:r>
        <w:rPr>
          <w:i/>
          <w:iCs/>
        </w:rPr>
        <w:t>Set-Aside Alert</w:t>
      </w:r>
      <w:r>
        <w:t xml:space="preserve">, </w:t>
      </w:r>
      <w:r>
        <w:rPr>
          <w:i/>
          <w:iCs/>
        </w:rPr>
        <w:t>3</w:t>
      </w:r>
      <w:r>
        <w:t>, 26-41.</w:t>
      </w:r>
    </w:p>
    <w:p w:rsidR="00703974" w:rsidRDefault="00703974" w:rsidP="00704B42">
      <w:pPr>
        <w:widowControl w:val="0"/>
        <w:autoSpaceDE w:val="0"/>
        <w:autoSpaceDN w:val="0"/>
        <w:adjustRightInd w:val="0"/>
        <w:spacing w:after="0" w:line="360" w:lineRule="auto"/>
        <w:ind w:left="800" w:hanging="800"/>
        <w:jc w:val="both"/>
      </w:pPr>
      <w:r>
        <w:t xml:space="preserve">United States : GOVERNMENT Was Pressurized by FF to Pass the Construction Contracts Bill. (2012, October 11). </w:t>
      </w:r>
      <w:r>
        <w:rPr>
          <w:i/>
          <w:iCs/>
        </w:rPr>
        <w:t>Mena Report</w:t>
      </w:r>
      <w:r>
        <w:t>, p. 16.</w:t>
      </w:r>
    </w:p>
    <w:p w:rsidR="00703974" w:rsidRDefault="00703974" w:rsidP="00704B42">
      <w:pPr>
        <w:spacing w:line="360" w:lineRule="auto"/>
        <w:ind w:firstLine="720"/>
        <w:jc w:val="both"/>
      </w:pPr>
    </w:p>
    <w:sectPr w:rsidR="00703974" w:rsidSect="0066399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95" w:rsidRDefault="003C4895" w:rsidP="00970D1A">
      <w:pPr>
        <w:spacing w:after="0" w:line="240" w:lineRule="auto"/>
      </w:pPr>
      <w:r>
        <w:separator/>
      </w:r>
    </w:p>
  </w:endnote>
  <w:endnote w:type="continuationSeparator" w:id="0">
    <w:p w:rsidR="003C4895" w:rsidRDefault="003C4895" w:rsidP="0097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95" w:rsidRDefault="003C4895" w:rsidP="00970D1A">
      <w:pPr>
        <w:spacing w:after="0" w:line="240" w:lineRule="auto"/>
      </w:pPr>
      <w:r>
        <w:separator/>
      </w:r>
    </w:p>
  </w:footnote>
  <w:footnote w:type="continuationSeparator" w:id="0">
    <w:p w:rsidR="003C4895" w:rsidRDefault="003C4895" w:rsidP="0097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561903"/>
      <w:docPartObj>
        <w:docPartGallery w:val="Page Numbers (Top of Page)"/>
        <w:docPartUnique/>
      </w:docPartObj>
    </w:sdtPr>
    <w:sdtEndPr/>
    <w:sdtContent>
      <w:p w:rsidR="00970D1A" w:rsidRDefault="00663996" w:rsidP="00C01AD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AD8" w:rsidRPr="00C01AD8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1A" w:rsidRDefault="00970D1A" w:rsidP="00970D1A">
    <w:pPr>
      <w:spacing w:line="480" w:lineRule="auto"/>
    </w:pPr>
    <w:r>
      <w:t xml:space="preserve">Running head: </w:t>
    </w:r>
    <w:r w:rsidR="00704B42">
      <w:t>LITERATURE</w:t>
    </w:r>
    <w:r w:rsidR="00704B42">
      <w:tab/>
    </w:r>
    <w:r w:rsidR="00704B42">
      <w:tab/>
    </w:r>
    <w:r w:rsidR="00704B42">
      <w:tab/>
    </w:r>
    <w:r w:rsidR="00704B42">
      <w:tab/>
    </w:r>
    <w:r w:rsidR="00704B42">
      <w:tab/>
    </w:r>
    <w:r w:rsidR="00704B42">
      <w:tab/>
      <w:t xml:space="preserve"> </w:t>
    </w:r>
    <w:r>
      <w:t xml:space="preserve"> </w:t>
    </w:r>
    <w:r>
      <w:tab/>
    </w:r>
    <w:r>
      <w:tab/>
    </w:r>
    <w:r w:rsidR="00704B42">
      <w:t xml:space="preserve">        </w:t>
    </w:r>
    <w:r>
      <w:t>1</w:t>
    </w:r>
  </w:p>
  <w:p w:rsidR="00970D1A" w:rsidRDefault="00970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5C"/>
    <w:rsid w:val="000347FB"/>
    <w:rsid w:val="00046D45"/>
    <w:rsid w:val="00065B0E"/>
    <w:rsid w:val="000848C0"/>
    <w:rsid w:val="001172FD"/>
    <w:rsid w:val="00230983"/>
    <w:rsid w:val="0024775C"/>
    <w:rsid w:val="0026683D"/>
    <w:rsid w:val="003133D9"/>
    <w:rsid w:val="003704FE"/>
    <w:rsid w:val="00382FBC"/>
    <w:rsid w:val="003C4895"/>
    <w:rsid w:val="0042685F"/>
    <w:rsid w:val="004625FA"/>
    <w:rsid w:val="004A1863"/>
    <w:rsid w:val="004C7CD5"/>
    <w:rsid w:val="005175E3"/>
    <w:rsid w:val="00663996"/>
    <w:rsid w:val="00682552"/>
    <w:rsid w:val="006A1074"/>
    <w:rsid w:val="006C0A08"/>
    <w:rsid w:val="00703974"/>
    <w:rsid w:val="00704B42"/>
    <w:rsid w:val="007053D4"/>
    <w:rsid w:val="0075289C"/>
    <w:rsid w:val="00762CD9"/>
    <w:rsid w:val="007872AA"/>
    <w:rsid w:val="00864609"/>
    <w:rsid w:val="008C5503"/>
    <w:rsid w:val="008F76C6"/>
    <w:rsid w:val="00962307"/>
    <w:rsid w:val="00970D1A"/>
    <w:rsid w:val="00A357F5"/>
    <w:rsid w:val="00A43796"/>
    <w:rsid w:val="00A66D53"/>
    <w:rsid w:val="00A84C3E"/>
    <w:rsid w:val="00B4791C"/>
    <w:rsid w:val="00B923FF"/>
    <w:rsid w:val="00C01AD8"/>
    <w:rsid w:val="00C56345"/>
    <w:rsid w:val="00CA16D9"/>
    <w:rsid w:val="00D25AFE"/>
    <w:rsid w:val="00D5479F"/>
    <w:rsid w:val="00DF1212"/>
    <w:rsid w:val="00E7473D"/>
    <w:rsid w:val="00EC16E2"/>
    <w:rsid w:val="00EE5DD8"/>
    <w:rsid w:val="00EF5C60"/>
    <w:rsid w:val="00F043EA"/>
    <w:rsid w:val="00F27168"/>
    <w:rsid w:val="00F3055A"/>
    <w:rsid w:val="00FD25CE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327F4-0043-40C3-8EEC-7AC21E11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D1A"/>
  </w:style>
  <w:style w:type="paragraph" w:styleId="a5">
    <w:name w:val="footer"/>
    <w:basedOn w:val="a"/>
    <w:link w:val="a6"/>
    <w:uiPriority w:val="99"/>
    <w:unhideWhenUsed/>
    <w:rsid w:val="00970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Michael Kulakov</cp:lastModifiedBy>
  <cp:revision>14</cp:revision>
  <dcterms:created xsi:type="dcterms:W3CDTF">2014-05-21T04:29:00Z</dcterms:created>
  <dcterms:modified xsi:type="dcterms:W3CDTF">2015-07-29T11:35:00Z</dcterms:modified>
</cp:coreProperties>
</file>