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628" w:rsidRPr="00776D80" w:rsidRDefault="00A540E1" w:rsidP="00776D80">
      <w:pPr>
        <w:spacing w:line="360" w:lineRule="auto"/>
        <w:jc w:val="center"/>
        <w:rPr>
          <w:rFonts w:ascii="Times New Roman" w:hAnsi="Times New Roman" w:cs="Times New Roman"/>
          <w:sz w:val="24"/>
          <w:szCs w:val="24"/>
        </w:rPr>
      </w:pPr>
      <w:r w:rsidRPr="00776D80">
        <w:rPr>
          <w:rFonts w:ascii="Times New Roman" w:hAnsi="Times New Roman" w:cs="Times New Roman"/>
          <w:sz w:val="24"/>
          <w:szCs w:val="24"/>
        </w:rPr>
        <w:t>Thames Valley Commercial Property Report</w:t>
      </w:r>
    </w:p>
    <w:p w:rsidR="00F62992" w:rsidRPr="00776D80" w:rsidRDefault="00534B83" w:rsidP="00776D80">
      <w:pPr>
        <w:spacing w:line="360" w:lineRule="auto"/>
        <w:jc w:val="center"/>
        <w:rPr>
          <w:rFonts w:ascii="Times New Roman" w:hAnsi="Times New Roman" w:cs="Times New Roman"/>
          <w:sz w:val="24"/>
          <w:szCs w:val="24"/>
        </w:rPr>
      </w:pPr>
      <w:r w:rsidRPr="00776D80">
        <w:rPr>
          <w:rFonts w:ascii="Times New Roman" w:hAnsi="Times New Roman" w:cs="Times New Roman"/>
          <w:sz w:val="24"/>
          <w:szCs w:val="24"/>
        </w:rPr>
        <w:t>Introduction</w:t>
      </w:r>
    </w:p>
    <w:p w:rsidR="00AB77CD" w:rsidRPr="00776D80" w:rsidRDefault="004D4C21" w:rsidP="00776D80">
      <w:pPr>
        <w:spacing w:line="360" w:lineRule="auto"/>
        <w:ind w:firstLine="720"/>
        <w:jc w:val="both"/>
        <w:rPr>
          <w:rFonts w:ascii="Times New Roman" w:hAnsi="Times New Roman" w:cs="Times New Roman"/>
          <w:sz w:val="24"/>
          <w:szCs w:val="24"/>
        </w:rPr>
      </w:pPr>
      <w:r w:rsidRPr="00776D80">
        <w:rPr>
          <w:rFonts w:ascii="Times New Roman" w:hAnsi="Times New Roman" w:cs="Times New Roman"/>
          <w:sz w:val="24"/>
          <w:szCs w:val="24"/>
        </w:rPr>
        <w:t xml:space="preserve">This </w:t>
      </w:r>
      <w:r w:rsidR="001866B2" w:rsidRPr="00776D80">
        <w:rPr>
          <w:rFonts w:ascii="Times New Roman" w:hAnsi="Times New Roman" w:cs="Times New Roman"/>
          <w:sz w:val="24"/>
          <w:szCs w:val="24"/>
        </w:rPr>
        <w:t>document analyses</w:t>
      </w:r>
      <w:r w:rsidRPr="00776D80">
        <w:rPr>
          <w:rFonts w:ascii="Times New Roman" w:hAnsi="Times New Roman" w:cs="Times New Roman"/>
          <w:sz w:val="24"/>
          <w:szCs w:val="24"/>
        </w:rPr>
        <w:t xml:space="preserve"> the commercial property market in Thames Valley in the United Kingdom. It focuses on aspects such as: the market conditions; pricing; how the pricing is moving; what influences the pricing movements in the market. </w:t>
      </w:r>
      <w:r w:rsidR="001866B2" w:rsidRPr="00776D80">
        <w:rPr>
          <w:rFonts w:ascii="Times New Roman" w:hAnsi="Times New Roman" w:cs="Times New Roman"/>
          <w:sz w:val="24"/>
          <w:szCs w:val="24"/>
        </w:rPr>
        <w:t xml:space="preserve"> The document goes further to outline other issues such as corporate relocation and expansion, </w:t>
      </w:r>
      <w:r w:rsidR="00534B83" w:rsidRPr="00776D80">
        <w:rPr>
          <w:rFonts w:ascii="Times New Roman" w:hAnsi="Times New Roman" w:cs="Times New Roman"/>
          <w:sz w:val="24"/>
          <w:szCs w:val="24"/>
        </w:rPr>
        <w:t xml:space="preserve">  </w:t>
      </w:r>
      <w:r w:rsidR="0083210E" w:rsidRPr="00776D80">
        <w:rPr>
          <w:rFonts w:ascii="Times New Roman" w:hAnsi="Times New Roman" w:cs="Times New Roman"/>
          <w:sz w:val="24"/>
          <w:szCs w:val="24"/>
        </w:rPr>
        <w:t xml:space="preserve">US understanding and perspective of the market, office obsolescence </w:t>
      </w:r>
      <w:r w:rsidR="003F6B70" w:rsidRPr="00776D80">
        <w:rPr>
          <w:rFonts w:ascii="Times New Roman" w:hAnsi="Times New Roman" w:cs="Times New Roman"/>
          <w:sz w:val="24"/>
          <w:szCs w:val="24"/>
        </w:rPr>
        <w:t>and an</w:t>
      </w:r>
      <w:r w:rsidR="0083210E" w:rsidRPr="00776D80">
        <w:rPr>
          <w:rFonts w:ascii="Times New Roman" w:hAnsi="Times New Roman" w:cs="Times New Roman"/>
          <w:sz w:val="24"/>
          <w:szCs w:val="24"/>
        </w:rPr>
        <w:t xml:space="preserve"> overview of activities in the market.</w:t>
      </w:r>
      <w:r w:rsidR="003F6B70" w:rsidRPr="00776D80">
        <w:rPr>
          <w:rFonts w:ascii="Times New Roman" w:hAnsi="Times New Roman" w:cs="Times New Roman"/>
          <w:sz w:val="24"/>
          <w:szCs w:val="24"/>
        </w:rPr>
        <w:t xml:space="preserve"> </w:t>
      </w:r>
      <w:r w:rsidR="002D2012" w:rsidRPr="00776D80">
        <w:rPr>
          <w:rFonts w:ascii="Times New Roman" w:hAnsi="Times New Roman" w:cs="Times New Roman"/>
          <w:sz w:val="24"/>
          <w:szCs w:val="24"/>
        </w:rPr>
        <w:t xml:space="preserve">The objective of this document is to give a clear picture of how the Thames Valley commercial property market operates and </w:t>
      </w:r>
      <w:r w:rsidR="00AB77CD" w:rsidRPr="00776D80">
        <w:rPr>
          <w:rFonts w:ascii="Times New Roman" w:hAnsi="Times New Roman" w:cs="Times New Roman"/>
          <w:sz w:val="24"/>
          <w:szCs w:val="24"/>
        </w:rPr>
        <w:t xml:space="preserve">also give </w:t>
      </w:r>
      <w:r w:rsidR="002D2012" w:rsidRPr="00776D80">
        <w:rPr>
          <w:rFonts w:ascii="Times New Roman" w:hAnsi="Times New Roman" w:cs="Times New Roman"/>
          <w:sz w:val="24"/>
          <w:szCs w:val="24"/>
        </w:rPr>
        <w:t>its outlook</w:t>
      </w:r>
      <w:r w:rsidR="00AB77CD" w:rsidRPr="00776D80">
        <w:rPr>
          <w:rFonts w:ascii="Times New Roman" w:hAnsi="Times New Roman" w:cs="Times New Roman"/>
          <w:sz w:val="24"/>
          <w:szCs w:val="24"/>
        </w:rPr>
        <w:t>.</w:t>
      </w:r>
    </w:p>
    <w:p w:rsidR="00534B83" w:rsidRPr="00776D80" w:rsidRDefault="00AB77CD" w:rsidP="00776D80">
      <w:pPr>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ab/>
      </w:r>
      <w:r w:rsidR="004132F1" w:rsidRPr="00776D80">
        <w:rPr>
          <w:rFonts w:ascii="Times New Roman" w:hAnsi="Times New Roman" w:cs="Times New Roman"/>
          <w:sz w:val="24"/>
          <w:szCs w:val="24"/>
        </w:rPr>
        <w:t>Similar</w:t>
      </w:r>
      <w:r w:rsidRPr="00776D80">
        <w:rPr>
          <w:rFonts w:ascii="Times New Roman" w:hAnsi="Times New Roman" w:cs="Times New Roman"/>
          <w:sz w:val="24"/>
          <w:szCs w:val="24"/>
        </w:rPr>
        <w:t xml:space="preserve"> to any other c</w:t>
      </w:r>
      <w:r w:rsidR="004132F1" w:rsidRPr="00776D80">
        <w:rPr>
          <w:rFonts w:ascii="Times New Roman" w:hAnsi="Times New Roman" w:cs="Times New Roman"/>
          <w:sz w:val="24"/>
          <w:szCs w:val="24"/>
        </w:rPr>
        <w:t xml:space="preserve">ommercial property market in any part of the </w:t>
      </w:r>
      <w:r w:rsidRPr="00776D80">
        <w:rPr>
          <w:rFonts w:ascii="Times New Roman" w:hAnsi="Times New Roman" w:cs="Times New Roman"/>
          <w:sz w:val="24"/>
          <w:szCs w:val="24"/>
        </w:rPr>
        <w:t xml:space="preserve">world the Thames commercial property market is also influenced by market factors of demand and supply. The </w:t>
      </w:r>
      <w:r w:rsidR="004132F1" w:rsidRPr="00776D80">
        <w:rPr>
          <w:rFonts w:ascii="Times New Roman" w:hAnsi="Times New Roman" w:cs="Times New Roman"/>
          <w:sz w:val="24"/>
          <w:szCs w:val="24"/>
        </w:rPr>
        <w:t xml:space="preserve">demand of property in the area is </w:t>
      </w:r>
      <w:r w:rsidR="00E42E92" w:rsidRPr="00776D80">
        <w:rPr>
          <w:rFonts w:ascii="Times New Roman" w:hAnsi="Times New Roman" w:cs="Times New Roman"/>
          <w:sz w:val="24"/>
          <w:szCs w:val="24"/>
        </w:rPr>
        <w:t>mostly in form business offices and premises</w:t>
      </w:r>
      <w:r w:rsidR="004132F1" w:rsidRPr="00776D80">
        <w:rPr>
          <w:rFonts w:ascii="Times New Roman" w:hAnsi="Times New Roman" w:cs="Times New Roman"/>
          <w:sz w:val="24"/>
          <w:szCs w:val="24"/>
        </w:rPr>
        <w:t xml:space="preserve"> which has </w:t>
      </w:r>
      <w:r w:rsidR="00E42E92" w:rsidRPr="00776D80">
        <w:rPr>
          <w:rFonts w:ascii="Times New Roman" w:hAnsi="Times New Roman" w:cs="Times New Roman"/>
          <w:sz w:val="24"/>
          <w:szCs w:val="24"/>
        </w:rPr>
        <w:t xml:space="preserve">been quite high and still is. Business sectors such as: financial services; technology and communications; manufacturing; business services; retail and leisure; </w:t>
      </w:r>
      <w:r w:rsidR="004132F1" w:rsidRPr="00776D80">
        <w:rPr>
          <w:rFonts w:ascii="Times New Roman" w:hAnsi="Times New Roman" w:cs="Times New Roman"/>
          <w:sz w:val="24"/>
          <w:szCs w:val="24"/>
        </w:rPr>
        <w:t>media and advertising, engineering or</w:t>
      </w:r>
      <w:r w:rsidR="00E42E92" w:rsidRPr="00776D80">
        <w:rPr>
          <w:rFonts w:ascii="Times New Roman" w:hAnsi="Times New Roman" w:cs="Times New Roman"/>
          <w:sz w:val="24"/>
          <w:szCs w:val="24"/>
        </w:rPr>
        <w:t xml:space="preserve"> construction, electronics and others.</w:t>
      </w:r>
      <w:r w:rsidR="00636334" w:rsidRPr="00776D80">
        <w:rPr>
          <w:rFonts w:ascii="Times New Roman" w:hAnsi="Times New Roman" w:cs="Times New Roman"/>
          <w:sz w:val="24"/>
          <w:szCs w:val="24"/>
        </w:rPr>
        <w:t xml:space="preserve"> </w:t>
      </w:r>
      <w:r w:rsidR="00613823" w:rsidRPr="00776D80">
        <w:rPr>
          <w:rFonts w:ascii="Times New Roman" w:hAnsi="Times New Roman" w:cs="Times New Roman"/>
          <w:sz w:val="24"/>
          <w:szCs w:val="24"/>
        </w:rPr>
        <w:t>These sectors</w:t>
      </w:r>
      <w:r w:rsidR="004132F1" w:rsidRPr="00776D80">
        <w:rPr>
          <w:rFonts w:ascii="Times New Roman" w:hAnsi="Times New Roman" w:cs="Times New Roman"/>
          <w:sz w:val="24"/>
          <w:szCs w:val="24"/>
        </w:rPr>
        <w:t xml:space="preserve"> have continued to shift the demand upwards hitting a maxim</w:t>
      </w:r>
      <w:r w:rsidR="00613823" w:rsidRPr="00776D80">
        <w:rPr>
          <w:rFonts w:ascii="Times New Roman" w:hAnsi="Times New Roman" w:cs="Times New Roman"/>
          <w:sz w:val="24"/>
          <w:szCs w:val="24"/>
        </w:rPr>
        <w:t>um of 3.27 million square feet after a consistent increase. Demand in this area is said to be driven by a number of factors namely; expiries and breaks in the short run, increasing business confidence in the area is also increasing demand as many occupiers expand their ventures.</w:t>
      </w:r>
      <w:r w:rsidR="00B9248B" w:rsidRPr="00776D80">
        <w:rPr>
          <w:rFonts w:ascii="Times New Roman" w:hAnsi="Times New Roman" w:cs="Times New Roman"/>
          <w:sz w:val="24"/>
          <w:szCs w:val="24"/>
        </w:rPr>
        <w:t xml:space="preserve"> Prime space or Grade A space is the one in highest demand very well evidenced by the ever increasing gap in prices between this prime space and the s</w:t>
      </w:r>
      <w:r w:rsidR="002A3104" w:rsidRPr="00776D80">
        <w:rPr>
          <w:rFonts w:ascii="Times New Roman" w:hAnsi="Times New Roman" w:cs="Times New Roman"/>
          <w:sz w:val="24"/>
          <w:szCs w:val="24"/>
        </w:rPr>
        <w:t>econdary products or space. The</w:t>
      </w:r>
      <w:r w:rsidR="00B9248B" w:rsidRPr="00776D80">
        <w:rPr>
          <w:rFonts w:ascii="Times New Roman" w:hAnsi="Times New Roman" w:cs="Times New Roman"/>
          <w:sz w:val="24"/>
          <w:szCs w:val="24"/>
        </w:rPr>
        <w:t xml:space="preserve"> secondary older space which of poor quality remain vacant and is expected to remain so or else converted into other alternative uses whereas the prime space in the same area has been greatly absorbed.</w:t>
      </w:r>
      <w:r w:rsidR="00362183" w:rsidRPr="00776D80">
        <w:rPr>
          <w:rFonts w:ascii="Times New Roman" w:hAnsi="Times New Roman" w:cs="Times New Roman"/>
          <w:sz w:val="24"/>
          <w:szCs w:val="24"/>
        </w:rPr>
        <w:t xml:space="preserve"> The demand has been increasing although it is expected to stabilize and probably have a horizontal curve.</w:t>
      </w:r>
    </w:p>
    <w:p w:rsidR="0044636B" w:rsidRPr="00776D80" w:rsidRDefault="0044636B" w:rsidP="00776D80">
      <w:pPr>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 xml:space="preserve">A table </w:t>
      </w:r>
      <w:r w:rsidR="00955798" w:rsidRPr="00776D80">
        <w:rPr>
          <w:rFonts w:ascii="Times New Roman" w:hAnsi="Times New Roman" w:cs="Times New Roman"/>
          <w:sz w:val="24"/>
          <w:szCs w:val="24"/>
        </w:rPr>
        <w:t xml:space="preserve">1.1 </w:t>
      </w:r>
      <w:r w:rsidRPr="00776D80">
        <w:rPr>
          <w:rFonts w:ascii="Times New Roman" w:hAnsi="Times New Roman" w:cs="Times New Roman"/>
          <w:sz w:val="24"/>
          <w:szCs w:val="24"/>
        </w:rPr>
        <w:t>showing the demand of property as per each sector in Thames valley.</w:t>
      </w:r>
    </w:p>
    <w:tbl>
      <w:tblPr>
        <w:tblStyle w:val="a9"/>
        <w:tblW w:w="0" w:type="auto"/>
        <w:tblLook w:val="04A0" w:firstRow="1" w:lastRow="0" w:firstColumn="1" w:lastColumn="0" w:noHBand="0" w:noVBand="1"/>
      </w:tblPr>
      <w:tblGrid>
        <w:gridCol w:w="3192"/>
        <w:gridCol w:w="2676"/>
      </w:tblGrid>
      <w:tr w:rsidR="0044636B" w:rsidRPr="006E0E2A" w:rsidTr="0044636B">
        <w:tc>
          <w:tcPr>
            <w:tcW w:w="3192"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 xml:space="preserve">Sector </w:t>
            </w:r>
          </w:p>
        </w:tc>
        <w:tc>
          <w:tcPr>
            <w:tcW w:w="2676"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Demand in percentage (%)</w:t>
            </w:r>
          </w:p>
        </w:tc>
      </w:tr>
      <w:tr w:rsidR="0044636B" w:rsidRPr="006E0E2A" w:rsidTr="0044636B">
        <w:tc>
          <w:tcPr>
            <w:tcW w:w="3192"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Retail and Leisure</w:t>
            </w:r>
          </w:p>
        </w:tc>
        <w:tc>
          <w:tcPr>
            <w:tcW w:w="2676"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23%</w:t>
            </w:r>
          </w:p>
        </w:tc>
      </w:tr>
      <w:tr w:rsidR="0044636B" w:rsidRPr="006E0E2A" w:rsidTr="0044636B">
        <w:tc>
          <w:tcPr>
            <w:tcW w:w="3192"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lastRenderedPageBreak/>
              <w:t>Manufacturing</w:t>
            </w:r>
          </w:p>
        </w:tc>
        <w:tc>
          <w:tcPr>
            <w:tcW w:w="2676"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16%</w:t>
            </w:r>
          </w:p>
        </w:tc>
      </w:tr>
      <w:tr w:rsidR="0044636B" w:rsidRPr="006E0E2A" w:rsidTr="0044636B">
        <w:tc>
          <w:tcPr>
            <w:tcW w:w="3192"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Technology and Telecommunications</w:t>
            </w:r>
          </w:p>
        </w:tc>
        <w:tc>
          <w:tcPr>
            <w:tcW w:w="2676"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13%</w:t>
            </w:r>
          </w:p>
        </w:tc>
      </w:tr>
      <w:tr w:rsidR="0044636B" w:rsidRPr="006E0E2A" w:rsidTr="0044636B">
        <w:tc>
          <w:tcPr>
            <w:tcW w:w="3192"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Life Sciences</w:t>
            </w:r>
          </w:p>
        </w:tc>
        <w:tc>
          <w:tcPr>
            <w:tcW w:w="2676"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11%</w:t>
            </w:r>
          </w:p>
        </w:tc>
      </w:tr>
      <w:tr w:rsidR="0044636B" w:rsidRPr="006E0E2A" w:rsidTr="0044636B">
        <w:tc>
          <w:tcPr>
            <w:tcW w:w="3192"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Business Services</w:t>
            </w:r>
          </w:p>
        </w:tc>
        <w:tc>
          <w:tcPr>
            <w:tcW w:w="2676"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8%</w:t>
            </w:r>
          </w:p>
        </w:tc>
      </w:tr>
      <w:tr w:rsidR="0044636B" w:rsidRPr="006E0E2A" w:rsidTr="0044636B">
        <w:tc>
          <w:tcPr>
            <w:tcW w:w="3192"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Energy and Resources</w:t>
            </w:r>
          </w:p>
        </w:tc>
        <w:tc>
          <w:tcPr>
            <w:tcW w:w="2676"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7%</w:t>
            </w:r>
          </w:p>
        </w:tc>
      </w:tr>
      <w:tr w:rsidR="0044636B" w:rsidRPr="006E0E2A" w:rsidTr="0044636B">
        <w:tc>
          <w:tcPr>
            <w:tcW w:w="3192"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Engineering or Construction</w:t>
            </w:r>
          </w:p>
        </w:tc>
        <w:tc>
          <w:tcPr>
            <w:tcW w:w="2676"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7%</w:t>
            </w:r>
          </w:p>
        </w:tc>
      </w:tr>
      <w:tr w:rsidR="0044636B" w:rsidRPr="006E0E2A" w:rsidTr="0044636B">
        <w:tc>
          <w:tcPr>
            <w:tcW w:w="3192"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Media and Advertising</w:t>
            </w:r>
          </w:p>
        </w:tc>
        <w:tc>
          <w:tcPr>
            <w:tcW w:w="2676"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4%</w:t>
            </w:r>
          </w:p>
        </w:tc>
      </w:tr>
      <w:tr w:rsidR="0044636B" w:rsidRPr="006E0E2A" w:rsidTr="0044636B">
        <w:tc>
          <w:tcPr>
            <w:tcW w:w="3192"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Financial Services</w:t>
            </w:r>
          </w:p>
        </w:tc>
        <w:tc>
          <w:tcPr>
            <w:tcW w:w="2676"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4%</w:t>
            </w:r>
          </w:p>
        </w:tc>
      </w:tr>
      <w:tr w:rsidR="0044636B" w:rsidRPr="006E0E2A" w:rsidTr="0044636B">
        <w:tc>
          <w:tcPr>
            <w:tcW w:w="3192"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Electronics</w:t>
            </w:r>
          </w:p>
        </w:tc>
        <w:tc>
          <w:tcPr>
            <w:tcW w:w="2676"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4%</w:t>
            </w:r>
          </w:p>
        </w:tc>
      </w:tr>
      <w:tr w:rsidR="0044636B" w:rsidRPr="006E0E2A" w:rsidTr="0044636B">
        <w:tc>
          <w:tcPr>
            <w:tcW w:w="3192"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Other</w:t>
            </w:r>
          </w:p>
        </w:tc>
        <w:tc>
          <w:tcPr>
            <w:tcW w:w="2676"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2%</w:t>
            </w:r>
          </w:p>
        </w:tc>
      </w:tr>
      <w:tr w:rsidR="0044636B" w:rsidRPr="006E0E2A" w:rsidTr="0044636B">
        <w:tc>
          <w:tcPr>
            <w:tcW w:w="3192"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Government and Public Agencies</w:t>
            </w:r>
          </w:p>
        </w:tc>
        <w:tc>
          <w:tcPr>
            <w:tcW w:w="2676" w:type="dxa"/>
          </w:tcPr>
          <w:p w:rsidR="0044636B" w:rsidRPr="006E0E2A" w:rsidRDefault="0044636B" w:rsidP="00776D80">
            <w:pPr>
              <w:spacing w:line="360" w:lineRule="auto"/>
              <w:jc w:val="both"/>
              <w:rPr>
                <w:rFonts w:ascii="Times New Roman" w:hAnsi="Times New Roman" w:cs="Times New Roman"/>
                <w:sz w:val="24"/>
                <w:szCs w:val="24"/>
              </w:rPr>
            </w:pPr>
            <w:r w:rsidRPr="006E0E2A">
              <w:rPr>
                <w:rFonts w:ascii="Times New Roman" w:hAnsi="Times New Roman" w:cs="Times New Roman"/>
                <w:sz w:val="24"/>
                <w:szCs w:val="24"/>
              </w:rPr>
              <w:t>1%</w:t>
            </w:r>
          </w:p>
        </w:tc>
      </w:tr>
    </w:tbl>
    <w:p w:rsidR="0044636B" w:rsidRPr="00776D80" w:rsidRDefault="0044636B" w:rsidP="00776D80">
      <w:pPr>
        <w:spacing w:line="360" w:lineRule="auto"/>
        <w:jc w:val="both"/>
        <w:rPr>
          <w:rFonts w:ascii="Times New Roman" w:hAnsi="Times New Roman" w:cs="Times New Roman"/>
          <w:sz w:val="24"/>
          <w:szCs w:val="24"/>
        </w:rPr>
      </w:pPr>
    </w:p>
    <w:p w:rsidR="00E42E92" w:rsidRPr="00776D80" w:rsidRDefault="00636334" w:rsidP="00776D80">
      <w:pPr>
        <w:spacing w:line="360" w:lineRule="auto"/>
        <w:ind w:firstLine="720"/>
        <w:jc w:val="both"/>
        <w:rPr>
          <w:rFonts w:ascii="Times New Roman" w:hAnsi="Times New Roman" w:cs="Times New Roman"/>
          <w:sz w:val="24"/>
          <w:szCs w:val="24"/>
        </w:rPr>
      </w:pPr>
      <w:r w:rsidRPr="00776D80">
        <w:rPr>
          <w:rFonts w:ascii="Times New Roman" w:hAnsi="Times New Roman" w:cs="Times New Roman"/>
          <w:sz w:val="24"/>
          <w:szCs w:val="24"/>
        </w:rPr>
        <w:t>Supply</w:t>
      </w:r>
      <w:r w:rsidR="00B9248B" w:rsidRPr="00776D80">
        <w:rPr>
          <w:rFonts w:ascii="Times New Roman" w:hAnsi="Times New Roman" w:cs="Times New Roman"/>
          <w:sz w:val="24"/>
          <w:szCs w:val="24"/>
        </w:rPr>
        <w:t xml:space="preserve"> on the other side also is</w:t>
      </w:r>
      <w:r w:rsidRPr="00776D80">
        <w:rPr>
          <w:rFonts w:ascii="Times New Roman" w:hAnsi="Times New Roman" w:cs="Times New Roman"/>
          <w:sz w:val="24"/>
          <w:szCs w:val="24"/>
        </w:rPr>
        <w:t xml:space="preserve"> very key so that the demand for th</w:t>
      </w:r>
      <w:r w:rsidR="00B9248B" w:rsidRPr="00776D80">
        <w:rPr>
          <w:rFonts w:ascii="Times New Roman" w:hAnsi="Times New Roman" w:cs="Times New Roman"/>
          <w:sz w:val="24"/>
          <w:szCs w:val="24"/>
        </w:rPr>
        <w:t>e property can be offset by it</w:t>
      </w:r>
      <w:r w:rsidRPr="00776D80">
        <w:rPr>
          <w:rFonts w:ascii="Times New Roman" w:hAnsi="Times New Roman" w:cs="Times New Roman"/>
          <w:sz w:val="24"/>
          <w:szCs w:val="24"/>
        </w:rPr>
        <w:t xml:space="preserve">. </w:t>
      </w:r>
      <w:r w:rsidR="00E42E92" w:rsidRPr="00776D80">
        <w:rPr>
          <w:rFonts w:ascii="Times New Roman" w:hAnsi="Times New Roman" w:cs="Times New Roman"/>
          <w:sz w:val="24"/>
          <w:szCs w:val="24"/>
        </w:rPr>
        <w:t>Land owners and real estate investors</w:t>
      </w:r>
      <w:r w:rsidRPr="00776D80">
        <w:rPr>
          <w:rFonts w:ascii="Times New Roman" w:hAnsi="Times New Roman" w:cs="Times New Roman"/>
          <w:sz w:val="24"/>
          <w:szCs w:val="24"/>
        </w:rPr>
        <w:t xml:space="preserve"> or commercial property investors</w:t>
      </w:r>
      <w:r w:rsidR="00B9248B" w:rsidRPr="00776D80">
        <w:rPr>
          <w:rFonts w:ascii="Times New Roman" w:hAnsi="Times New Roman" w:cs="Times New Roman"/>
          <w:sz w:val="24"/>
          <w:szCs w:val="24"/>
        </w:rPr>
        <w:t xml:space="preserve"> are the key determinants of availability of commercial property for sale or leasing. Property ready for use and </w:t>
      </w:r>
      <w:r w:rsidR="00CE418F" w:rsidRPr="00776D80">
        <w:rPr>
          <w:rFonts w:ascii="Times New Roman" w:hAnsi="Times New Roman" w:cs="Times New Roman"/>
          <w:sz w:val="24"/>
          <w:szCs w:val="24"/>
        </w:rPr>
        <w:t xml:space="preserve">space </w:t>
      </w:r>
      <w:r w:rsidR="00B9248B" w:rsidRPr="00776D80">
        <w:rPr>
          <w:rFonts w:ascii="Times New Roman" w:hAnsi="Times New Roman" w:cs="Times New Roman"/>
          <w:sz w:val="24"/>
          <w:szCs w:val="24"/>
        </w:rPr>
        <w:t>under construction is what is usually considered under supply, after completion of Tor, Maidenhead, Abbey gardens, Reading and 10 Hammersmith the total Grade A supplied incr</w:t>
      </w:r>
      <w:r w:rsidR="00CE418F" w:rsidRPr="00776D80">
        <w:rPr>
          <w:rFonts w:ascii="Times New Roman" w:hAnsi="Times New Roman" w:cs="Times New Roman"/>
          <w:sz w:val="24"/>
          <w:szCs w:val="24"/>
        </w:rPr>
        <w:t>eased by 4.7% across the valley. As the Grade A supply increased the space under construction decreased to 636,833 square feet net in six different areas across the Thames valley. The 4.7%</w:t>
      </w:r>
      <w:r w:rsidR="00592422" w:rsidRPr="00776D80">
        <w:rPr>
          <w:rFonts w:ascii="Times New Roman" w:hAnsi="Times New Roman" w:cs="Times New Roman"/>
          <w:sz w:val="24"/>
          <w:szCs w:val="24"/>
        </w:rPr>
        <w:t xml:space="preserve"> or 144,000 square feet </w:t>
      </w:r>
      <w:r w:rsidR="00CE418F" w:rsidRPr="00776D80">
        <w:rPr>
          <w:rFonts w:ascii="Times New Roman" w:hAnsi="Times New Roman" w:cs="Times New Roman"/>
          <w:sz w:val="24"/>
          <w:szCs w:val="24"/>
        </w:rPr>
        <w:t xml:space="preserve"> increase in Grade A space after completion of the completed projects is however not an indicator that the trend in supply since in actual sense the underlying trend continues to be the one of decreasing availability or decreasing supply. The supply is estimated to be around 3.21 million square feet </w:t>
      </w:r>
      <w:r w:rsidR="00592422" w:rsidRPr="00776D80">
        <w:rPr>
          <w:rFonts w:ascii="Times New Roman" w:hAnsi="Times New Roman" w:cs="Times New Roman"/>
          <w:sz w:val="24"/>
          <w:szCs w:val="24"/>
        </w:rPr>
        <w:t>of which is expected to go down even further especially in the coming six months.</w:t>
      </w:r>
    </w:p>
    <w:p w:rsidR="00534B83" w:rsidRPr="00776D80" w:rsidRDefault="00362183" w:rsidP="00776D80">
      <w:pPr>
        <w:spacing w:line="360" w:lineRule="auto"/>
        <w:ind w:firstLine="720"/>
        <w:jc w:val="both"/>
        <w:rPr>
          <w:rFonts w:ascii="Times New Roman" w:hAnsi="Times New Roman" w:cs="Times New Roman"/>
          <w:sz w:val="24"/>
          <w:szCs w:val="24"/>
        </w:rPr>
      </w:pPr>
      <w:r w:rsidRPr="00776D80">
        <w:rPr>
          <w:rFonts w:ascii="Times New Roman" w:hAnsi="Times New Roman" w:cs="Times New Roman"/>
          <w:sz w:val="24"/>
          <w:szCs w:val="24"/>
        </w:rPr>
        <w:tab/>
        <w:t xml:space="preserve">An in depth analysis of the Thames Valley indicates a number of other market conditions or factors that influence the demand for property in the area, these conditions are: ease </w:t>
      </w:r>
      <w:r w:rsidR="0038571F" w:rsidRPr="00776D80">
        <w:rPr>
          <w:rFonts w:ascii="Times New Roman" w:hAnsi="Times New Roman" w:cs="Times New Roman"/>
          <w:sz w:val="24"/>
          <w:szCs w:val="24"/>
        </w:rPr>
        <w:t>of transport and a deep labo</w:t>
      </w:r>
      <w:r w:rsidRPr="00776D80">
        <w:rPr>
          <w:rFonts w:ascii="Times New Roman" w:hAnsi="Times New Roman" w:cs="Times New Roman"/>
          <w:sz w:val="24"/>
          <w:szCs w:val="24"/>
        </w:rPr>
        <w:t>r pool</w:t>
      </w:r>
      <w:r w:rsidR="0038571F" w:rsidRPr="00776D80">
        <w:rPr>
          <w:rFonts w:ascii="Times New Roman" w:hAnsi="Times New Roman" w:cs="Times New Roman"/>
          <w:sz w:val="24"/>
          <w:szCs w:val="24"/>
        </w:rPr>
        <w:t xml:space="preserve">, the urban environment or ability to find, minimal language barriers combined with a few triggers and drivers in amongst different  corporate. To start with </w:t>
      </w:r>
      <w:r w:rsidR="0038571F" w:rsidRPr="00776D80">
        <w:rPr>
          <w:rFonts w:ascii="Times New Roman" w:hAnsi="Times New Roman" w:cs="Times New Roman"/>
          <w:sz w:val="24"/>
          <w:szCs w:val="24"/>
        </w:rPr>
        <w:lastRenderedPageBreak/>
        <w:t>the Thames Valley is a transportation hub or centre to Heathrow and London; there is mostly through the rail from towns like Reading, Maidenhead, an</w:t>
      </w:r>
      <w:r w:rsidR="002A719B" w:rsidRPr="00776D80">
        <w:rPr>
          <w:rFonts w:ascii="Times New Roman" w:hAnsi="Times New Roman" w:cs="Times New Roman"/>
          <w:sz w:val="24"/>
          <w:szCs w:val="24"/>
        </w:rPr>
        <w:t>d Slough. Ease of transportation means that quite considerable amount of time is saved and costs such as travelling costs remain low which brings especially when travelling to London and Heathrow bringing about efficiency in business operations. Thames Valley thus proves to be a conducive environment for establishing business premises due to location suitability</w:t>
      </w:r>
      <w:r w:rsidR="002C0DA4" w:rsidRPr="00776D80">
        <w:rPr>
          <w:rFonts w:ascii="Times New Roman" w:hAnsi="Times New Roman" w:cs="Times New Roman"/>
          <w:sz w:val="24"/>
          <w:szCs w:val="24"/>
        </w:rPr>
        <w:t>. It</w:t>
      </w:r>
      <w:r w:rsidR="002A719B" w:rsidRPr="00776D80">
        <w:rPr>
          <w:rFonts w:ascii="Times New Roman" w:hAnsi="Times New Roman" w:cs="Times New Roman"/>
          <w:sz w:val="24"/>
          <w:szCs w:val="24"/>
        </w:rPr>
        <w:t xml:space="preserve"> also stand a chance to be an appropriate gateway to other markets in Europe and thus attra</w:t>
      </w:r>
      <w:r w:rsidR="002C0DA4" w:rsidRPr="00776D80">
        <w:rPr>
          <w:rFonts w:ascii="Times New Roman" w:hAnsi="Times New Roman" w:cs="Times New Roman"/>
          <w:sz w:val="24"/>
          <w:szCs w:val="24"/>
        </w:rPr>
        <w:t>cting well established an expanding companies like Dell, Microsoft, Adobe and many others.</w:t>
      </w:r>
    </w:p>
    <w:p w:rsidR="002A719B" w:rsidRPr="00776D80" w:rsidRDefault="002A719B" w:rsidP="00776D80">
      <w:pPr>
        <w:spacing w:line="360" w:lineRule="auto"/>
        <w:ind w:firstLine="720"/>
        <w:jc w:val="both"/>
        <w:rPr>
          <w:rFonts w:ascii="Times New Roman" w:hAnsi="Times New Roman" w:cs="Times New Roman"/>
          <w:sz w:val="24"/>
          <w:szCs w:val="24"/>
        </w:rPr>
      </w:pPr>
      <w:r w:rsidRPr="00776D80">
        <w:rPr>
          <w:rFonts w:ascii="Times New Roman" w:hAnsi="Times New Roman" w:cs="Times New Roman"/>
          <w:sz w:val="24"/>
          <w:szCs w:val="24"/>
        </w:rPr>
        <w:t xml:space="preserve">Thames </w:t>
      </w:r>
      <w:r w:rsidR="002C0DA4" w:rsidRPr="00776D80">
        <w:rPr>
          <w:rFonts w:ascii="Times New Roman" w:hAnsi="Times New Roman" w:cs="Times New Roman"/>
          <w:sz w:val="24"/>
          <w:szCs w:val="24"/>
        </w:rPr>
        <w:t>valley also has</w:t>
      </w:r>
      <w:r w:rsidRPr="00776D80">
        <w:rPr>
          <w:rFonts w:ascii="Times New Roman" w:hAnsi="Times New Roman" w:cs="Times New Roman"/>
          <w:sz w:val="24"/>
          <w:szCs w:val="24"/>
        </w:rPr>
        <w:t xml:space="preserve"> a deep labor poo</w:t>
      </w:r>
      <w:r w:rsidR="002C0DA4" w:rsidRPr="00776D80">
        <w:rPr>
          <w:rFonts w:ascii="Times New Roman" w:hAnsi="Times New Roman" w:cs="Times New Roman"/>
          <w:sz w:val="24"/>
          <w:szCs w:val="24"/>
        </w:rPr>
        <w:t xml:space="preserve">l and very proximate for the existing workforce. The valley is home to a number of influential reputable universities which provide skilled labor in the area that companies can hire and thus creating a knowledge and talent bank for high profile businesses. </w:t>
      </w:r>
      <w:r w:rsidR="00CB1271" w:rsidRPr="00776D80">
        <w:rPr>
          <w:rFonts w:ascii="Times New Roman" w:hAnsi="Times New Roman" w:cs="Times New Roman"/>
          <w:sz w:val="24"/>
          <w:szCs w:val="24"/>
        </w:rPr>
        <w:t xml:space="preserve">Thames valley is also well endowed with urban facilities which the new generation prefers. The urban facilities are able to accommodate the workforce and at the same time supporting the commuting needs of the existing workforce.  </w:t>
      </w:r>
      <w:r w:rsidR="002C0DA4" w:rsidRPr="00776D80">
        <w:rPr>
          <w:rFonts w:ascii="Times New Roman" w:hAnsi="Times New Roman" w:cs="Times New Roman"/>
          <w:sz w:val="24"/>
          <w:szCs w:val="24"/>
        </w:rPr>
        <w:t xml:space="preserve">There is also minimum language barrier in the area since most of the people speak in English. </w:t>
      </w:r>
      <w:r w:rsidR="00CB1271" w:rsidRPr="00776D80">
        <w:rPr>
          <w:rFonts w:ascii="Times New Roman" w:hAnsi="Times New Roman" w:cs="Times New Roman"/>
          <w:sz w:val="24"/>
          <w:szCs w:val="24"/>
        </w:rPr>
        <w:t>It is thus a choice location for</w:t>
      </w:r>
      <w:r w:rsidR="00363BAD" w:rsidRPr="00776D80">
        <w:rPr>
          <w:rFonts w:ascii="Times New Roman" w:hAnsi="Times New Roman" w:cs="Times New Roman"/>
          <w:sz w:val="24"/>
          <w:szCs w:val="24"/>
        </w:rPr>
        <w:t xml:space="preserve"> establishing business offices and premises. </w:t>
      </w:r>
    </w:p>
    <w:p w:rsidR="00DE3261" w:rsidRPr="00776D80" w:rsidRDefault="00DE3261" w:rsidP="00776D80">
      <w:pPr>
        <w:spacing w:line="360" w:lineRule="auto"/>
        <w:ind w:firstLine="720"/>
        <w:jc w:val="both"/>
        <w:rPr>
          <w:rFonts w:ascii="Times New Roman" w:hAnsi="Times New Roman" w:cs="Times New Roman"/>
          <w:sz w:val="24"/>
          <w:szCs w:val="24"/>
        </w:rPr>
      </w:pPr>
      <w:r w:rsidRPr="00776D80">
        <w:rPr>
          <w:rFonts w:ascii="Times New Roman" w:hAnsi="Times New Roman" w:cs="Times New Roman"/>
          <w:sz w:val="24"/>
          <w:szCs w:val="24"/>
        </w:rPr>
        <w:t xml:space="preserve">The valley is held with high regard by other countries the best examples being the USA since in the recent years there has been an influx of corporate from US and other European regions. The main reason that prompts the US companies is that the location has been historically favored for European headquarters and the most appropriate travel gateway and thus proving to be very well positioned to venture the European market by the US companies. </w:t>
      </w:r>
    </w:p>
    <w:p w:rsidR="004B7C59" w:rsidRPr="00776D80" w:rsidRDefault="00363BAD" w:rsidP="00776D80">
      <w:pPr>
        <w:autoSpaceDE w:val="0"/>
        <w:autoSpaceDN w:val="0"/>
        <w:adjustRightInd w:val="0"/>
        <w:spacing w:after="0" w:line="360" w:lineRule="auto"/>
        <w:jc w:val="both"/>
        <w:rPr>
          <w:rFonts w:ascii="Times New Roman" w:hAnsi="Times New Roman" w:cs="Times New Roman"/>
          <w:sz w:val="24"/>
          <w:szCs w:val="24"/>
        </w:rPr>
      </w:pPr>
      <w:r w:rsidRPr="00776D80">
        <w:rPr>
          <w:rFonts w:ascii="Times New Roman" w:hAnsi="Times New Roman" w:cs="Times New Roman"/>
          <w:sz w:val="24"/>
          <w:szCs w:val="24"/>
        </w:rPr>
        <w:tab/>
        <w:t xml:space="preserve">Commercial property absorption or take-up in Thames valley has also been accelerated by a number of triggers and drivers.  A trigger brings about the desire of acquiring new premises it can be </w:t>
      </w:r>
      <w:r w:rsidR="00D95166" w:rsidRPr="00776D80">
        <w:rPr>
          <w:rFonts w:ascii="Times New Roman" w:hAnsi="Times New Roman" w:cs="Times New Roman"/>
          <w:sz w:val="24"/>
          <w:szCs w:val="24"/>
        </w:rPr>
        <w:t>referred</w:t>
      </w:r>
      <w:r w:rsidRPr="00776D80">
        <w:rPr>
          <w:rFonts w:ascii="Times New Roman" w:hAnsi="Times New Roman" w:cs="Times New Roman"/>
          <w:sz w:val="24"/>
          <w:szCs w:val="24"/>
        </w:rPr>
        <w:t xml:space="preserve"> to as the t</w:t>
      </w:r>
      <w:r w:rsidR="00D95166" w:rsidRPr="00776D80">
        <w:rPr>
          <w:rFonts w:ascii="Times New Roman" w:hAnsi="Times New Roman" w:cs="Times New Roman"/>
          <w:sz w:val="24"/>
          <w:szCs w:val="24"/>
        </w:rPr>
        <w:t>h</w:t>
      </w:r>
      <w:r w:rsidRPr="00776D80">
        <w:rPr>
          <w:rFonts w:ascii="Times New Roman" w:hAnsi="Times New Roman" w:cs="Times New Roman"/>
          <w:sz w:val="24"/>
          <w:szCs w:val="24"/>
        </w:rPr>
        <w:t>ing that</w:t>
      </w:r>
      <w:r w:rsidR="00D95166" w:rsidRPr="00776D80">
        <w:rPr>
          <w:rFonts w:ascii="Times New Roman" w:hAnsi="Times New Roman" w:cs="Times New Roman"/>
          <w:sz w:val="24"/>
          <w:szCs w:val="24"/>
        </w:rPr>
        <w:t xml:space="preserve"> prompts office acquisition by the occupier while a driver is the factor that brings about the making of final decision concerning acquisition. The triggers in this case of Thames valley is composed of the lease activity, expansion, corporate activity, consolidation and contraction. The drivers are brought out as location, cost property betterment, specific physical need and efficiency.</w:t>
      </w:r>
      <w:r w:rsidR="004B7C59" w:rsidRPr="00776D80">
        <w:rPr>
          <w:rFonts w:ascii="Times New Roman" w:hAnsi="Times New Roman" w:cs="Times New Roman"/>
          <w:sz w:val="24"/>
          <w:szCs w:val="24"/>
        </w:rPr>
        <w:t xml:space="preserve"> </w:t>
      </w:r>
    </w:p>
    <w:p w:rsidR="004B7C59" w:rsidRPr="00776D80" w:rsidRDefault="004B7C59" w:rsidP="00776D80">
      <w:pPr>
        <w:autoSpaceDE w:val="0"/>
        <w:autoSpaceDN w:val="0"/>
        <w:adjustRightInd w:val="0"/>
        <w:spacing w:after="0" w:line="360" w:lineRule="auto"/>
        <w:jc w:val="both"/>
        <w:rPr>
          <w:rFonts w:ascii="Times New Roman" w:hAnsi="Times New Roman" w:cs="Times New Roman"/>
          <w:sz w:val="24"/>
          <w:szCs w:val="24"/>
        </w:rPr>
      </w:pPr>
    </w:p>
    <w:p w:rsidR="00D95166" w:rsidRPr="00776D80" w:rsidRDefault="004B7C59" w:rsidP="00776D80">
      <w:pPr>
        <w:autoSpaceDE w:val="0"/>
        <w:autoSpaceDN w:val="0"/>
        <w:adjustRightInd w:val="0"/>
        <w:spacing w:after="0" w:line="360" w:lineRule="auto"/>
        <w:jc w:val="both"/>
        <w:rPr>
          <w:rFonts w:ascii="Times New Roman" w:hAnsi="Times New Roman" w:cs="Times New Roman"/>
          <w:sz w:val="24"/>
          <w:szCs w:val="24"/>
        </w:rPr>
      </w:pPr>
      <w:r w:rsidRPr="00776D80">
        <w:rPr>
          <w:rFonts w:ascii="Times New Roman" w:hAnsi="Times New Roman" w:cs="Times New Roman"/>
          <w:sz w:val="24"/>
          <w:szCs w:val="24"/>
        </w:rPr>
        <w:t>A table 1.2 showing Triggers to office acquisition in Thames valley in %</w:t>
      </w:r>
    </w:p>
    <w:tbl>
      <w:tblPr>
        <w:tblStyle w:val="a9"/>
        <w:tblW w:w="0" w:type="auto"/>
        <w:tblLook w:val="04A0" w:firstRow="1" w:lastRow="0" w:firstColumn="1" w:lastColumn="0" w:noHBand="0" w:noVBand="1"/>
      </w:tblPr>
      <w:tblGrid>
        <w:gridCol w:w="2614"/>
        <w:gridCol w:w="656"/>
      </w:tblGrid>
      <w:tr w:rsidR="00D95166" w:rsidRPr="00776D80" w:rsidTr="004B7C59">
        <w:tc>
          <w:tcPr>
            <w:tcW w:w="2614" w:type="dxa"/>
          </w:tcPr>
          <w:p w:rsidR="00D95166" w:rsidRPr="00776D80" w:rsidRDefault="004B7C59"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lastRenderedPageBreak/>
              <w:t xml:space="preserve">         Trigger  </w:t>
            </w:r>
          </w:p>
        </w:tc>
        <w:tc>
          <w:tcPr>
            <w:tcW w:w="374" w:type="dxa"/>
          </w:tcPr>
          <w:p w:rsidR="00D95166" w:rsidRPr="00776D80" w:rsidRDefault="004B7C59" w:rsidP="00776D80">
            <w:pPr>
              <w:autoSpaceDE w:val="0"/>
              <w:autoSpaceDN w:val="0"/>
              <w:adjustRightInd w:val="0"/>
              <w:spacing w:line="360" w:lineRule="auto"/>
              <w:jc w:val="both"/>
              <w:rPr>
                <w:rFonts w:ascii="Times New Roman" w:hAnsi="Times New Roman" w:cs="Times New Roman"/>
                <w:b/>
                <w:sz w:val="24"/>
                <w:szCs w:val="24"/>
              </w:rPr>
            </w:pPr>
            <w:r w:rsidRPr="00776D80">
              <w:rPr>
                <w:rFonts w:ascii="Times New Roman" w:hAnsi="Times New Roman" w:cs="Times New Roman"/>
                <w:b/>
                <w:sz w:val="24"/>
                <w:szCs w:val="24"/>
              </w:rPr>
              <w:t>%</w:t>
            </w:r>
          </w:p>
        </w:tc>
      </w:tr>
      <w:tr w:rsidR="00D95166" w:rsidRPr="00776D80" w:rsidTr="004B7C59">
        <w:tc>
          <w:tcPr>
            <w:tcW w:w="2614" w:type="dxa"/>
          </w:tcPr>
          <w:p w:rsidR="00D95166" w:rsidRPr="00776D80" w:rsidRDefault="004B7C59"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Lease Event or activity</w:t>
            </w:r>
          </w:p>
        </w:tc>
        <w:tc>
          <w:tcPr>
            <w:tcW w:w="374" w:type="dxa"/>
          </w:tcPr>
          <w:p w:rsidR="00D95166" w:rsidRPr="00776D80" w:rsidRDefault="004B7C59"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43%</w:t>
            </w:r>
          </w:p>
        </w:tc>
      </w:tr>
      <w:tr w:rsidR="00D95166" w:rsidRPr="00776D80" w:rsidTr="004B7C59">
        <w:tc>
          <w:tcPr>
            <w:tcW w:w="2614" w:type="dxa"/>
          </w:tcPr>
          <w:p w:rsidR="00D95166" w:rsidRPr="00776D80" w:rsidRDefault="004B7C59"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Expansion</w:t>
            </w:r>
          </w:p>
        </w:tc>
        <w:tc>
          <w:tcPr>
            <w:tcW w:w="374" w:type="dxa"/>
          </w:tcPr>
          <w:p w:rsidR="00D95166" w:rsidRPr="00776D80" w:rsidRDefault="004B7C59"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34%</w:t>
            </w:r>
          </w:p>
        </w:tc>
      </w:tr>
      <w:tr w:rsidR="00D95166" w:rsidRPr="00776D80" w:rsidTr="004B7C59">
        <w:tc>
          <w:tcPr>
            <w:tcW w:w="2614" w:type="dxa"/>
          </w:tcPr>
          <w:p w:rsidR="00D95166" w:rsidRPr="00776D80" w:rsidRDefault="004B7C59"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Corporate Activity</w:t>
            </w:r>
          </w:p>
        </w:tc>
        <w:tc>
          <w:tcPr>
            <w:tcW w:w="374" w:type="dxa"/>
          </w:tcPr>
          <w:p w:rsidR="00D95166" w:rsidRPr="00776D80" w:rsidRDefault="004B7C59"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12%</w:t>
            </w:r>
          </w:p>
        </w:tc>
      </w:tr>
      <w:tr w:rsidR="00D95166" w:rsidRPr="00776D80" w:rsidTr="004B7C59">
        <w:tc>
          <w:tcPr>
            <w:tcW w:w="2614" w:type="dxa"/>
          </w:tcPr>
          <w:p w:rsidR="00D95166" w:rsidRPr="00776D80" w:rsidRDefault="004B7C59"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Consolidation</w:t>
            </w:r>
          </w:p>
        </w:tc>
        <w:tc>
          <w:tcPr>
            <w:tcW w:w="374" w:type="dxa"/>
          </w:tcPr>
          <w:p w:rsidR="00D95166" w:rsidRPr="00776D80" w:rsidRDefault="004B7C59"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9%</w:t>
            </w:r>
          </w:p>
        </w:tc>
      </w:tr>
      <w:tr w:rsidR="004B7C59" w:rsidRPr="00776D80" w:rsidTr="004B7C59">
        <w:tc>
          <w:tcPr>
            <w:tcW w:w="2614" w:type="dxa"/>
          </w:tcPr>
          <w:p w:rsidR="004B7C59"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C</w:t>
            </w:r>
            <w:r w:rsidR="004B7C59" w:rsidRPr="00776D80">
              <w:rPr>
                <w:rFonts w:ascii="Times New Roman" w:hAnsi="Times New Roman" w:cs="Times New Roman"/>
                <w:sz w:val="24"/>
                <w:szCs w:val="24"/>
              </w:rPr>
              <w:t>ontraction</w:t>
            </w:r>
          </w:p>
        </w:tc>
        <w:tc>
          <w:tcPr>
            <w:tcW w:w="374" w:type="dxa"/>
          </w:tcPr>
          <w:p w:rsidR="004B7C59" w:rsidRPr="00776D80" w:rsidRDefault="004B7C59"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2%</w:t>
            </w:r>
          </w:p>
        </w:tc>
      </w:tr>
    </w:tbl>
    <w:p w:rsidR="004B7C59" w:rsidRPr="00776D80" w:rsidRDefault="004B7C59" w:rsidP="00776D80">
      <w:pPr>
        <w:autoSpaceDE w:val="0"/>
        <w:autoSpaceDN w:val="0"/>
        <w:adjustRightInd w:val="0"/>
        <w:spacing w:after="0" w:line="360" w:lineRule="auto"/>
        <w:jc w:val="both"/>
        <w:rPr>
          <w:rFonts w:ascii="Times New Roman" w:hAnsi="Times New Roman" w:cs="Times New Roman"/>
          <w:sz w:val="24"/>
          <w:szCs w:val="24"/>
        </w:rPr>
      </w:pPr>
    </w:p>
    <w:p w:rsidR="004B7C59" w:rsidRPr="00776D80" w:rsidRDefault="004B7C59" w:rsidP="00776D80">
      <w:pPr>
        <w:autoSpaceDE w:val="0"/>
        <w:autoSpaceDN w:val="0"/>
        <w:adjustRightInd w:val="0"/>
        <w:spacing w:after="0" w:line="360" w:lineRule="auto"/>
        <w:jc w:val="both"/>
        <w:rPr>
          <w:rFonts w:ascii="Times New Roman" w:hAnsi="Times New Roman" w:cs="Times New Roman"/>
          <w:sz w:val="24"/>
          <w:szCs w:val="24"/>
        </w:rPr>
      </w:pPr>
    </w:p>
    <w:p w:rsidR="004B7C59" w:rsidRPr="00776D80" w:rsidRDefault="00955798" w:rsidP="00776D80">
      <w:pPr>
        <w:autoSpaceDE w:val="0"/>
        <w:autoSpaceDN w:val="0"/>
        <w:adjustRightInd w:val="0"/>
        <w:spacing w:after="0" w:line="360" w:lineRule="auto"/>
        <w:jc w:val="both"/>
        <w:rPr>
          <w:rFonts w:ascii="Times New Roman" w:hAnsi="Times New Roman" w:cs="Times New Roman"/>
          <w:sz w:val="24"/>
          <w:szCs w:val="24"/>
        </w:rPr>
      </w:pPr>
      <w:r w:rsidRPr="00776D80">
        <w:rPr>
          <w:rFonts w:ascii="Times New Roman" w:hAnsi="Times New Roman" w:cs="Times New Roman"/>
          <w:sz w:val="24"/>
          <w:szCs w:val="24"/>
        </w:rPr>
        <w:t>A table 1.3</w:t>
      </w:r>
      <w:r w:rsidR="004B7C59" w:rsidRPr="00776D80">
        <w:rPr>
          <w:rFonts w:ascii="Times New Roman" w:hAnsi="Times New Roman" w:cs="Times New Roman"/>
          <w:sz w:val="24"/>
          <w:szCs w:val="24"/>
        </w:rPr>
        <w:t xml:space="preserve"> showing Drivers to office acquisition in Thames valley in %</w:t>
      </w:r>
    </w:p>
    <w:tbl>
      <w:tblPr>
        <w:tblStyle w:val="a9"/>
        <w:tblW w:w="0" w:type="auto"/>
        <w:tblLayout w:type="fixed"/>
        <w:tblLook w:val="04A0" w:firstRow="1" w:lastRow="0" w:firstColumn="1" w:lastColumn="0" w:noHBand="0" w:noVBand="1"/>
      </w:tblPr>
      <w:tblGrid>
        <w:gridCol w:w="2358"/>
        <w:gridCol w:w="630"/>
      </w:tblGrid>
      <w:tr w:rsidR="004B7C59" w:rsidRPr="00776D80" w:rsidTr="00A82E46">
        <w:tc>
          <w:tcPr>
            <w:tcW w:w="2358" w:type="dxa"/>
          </w:tcPr>
          <w:p w:rsidR="004B7C59" w:rsidRPr="00776D80" w:rsidRDefault="004B7C59"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Driver</w:t>
            </w:r>
          </w:p>
        </w:tc>
        <w:tc>
          <w:tcPr>
            <w:tcW w:w="630" w:type="dxa"/>
          </w:tcPr>
          <w:p w:rsidR="004B7C59" w:rsidRPr="00776D80" w:rsidRDefault="004B7C59" w:rsidP="00776D80">
            <w:pPr>
              <w:autoSpaceDE w:val="0"/>
              <w:autoSpaceDN w:val="0"/>
              <w:adjustRightInd w:val="0"/>
              <w:spacing w:line="360" w:lineRule="auto"/>
              <w:jc w:val="both"/>
              <w:rPr>
                <w:rFonts w:ascii="Times New Roman" w:hAnsi="Times New Roman" w:cs="Times New Roman"/>
                <w:b/>
                <w:sz w:val="24"/>
                <w:szCs w:val="24"/>
              </w:rPr>
            </w:pPr>
            <w:r w:rsidRPr="00776D80">
              <w:rPr>
                <w:rFonts w:ascii="Times New Roman" w:hAnsi="Times New Roman" w:cs="Times New Roman"/>
                <w:b/>
                <w:sz w:val="24"/>
                <w:szCs w:val="24"/>
              </w:rPr>
              <w:t>%</w:t>
            </w:r>
          </w:p>
        </w:tc>
      </w:tr>
      <w:tr w:rsidR="004B7C59" w:rsidRPr="00776D80" w:rsidTr="00A82E46">
        <w:tc>
          <w:tcPr>
            <w:tcW w:w="2358" w:type="dxa"/>
          </w:tcPr>
          <w:p w:rsidR="004B7C59" w:rsidRPr="00776D80" w:rsidRDefault="004B7C59"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Location</w:t>
            </w:r>
          </w:p>
        </w:tc>
        <w:tc>
          <w:tcPr>
            <w:tcW w:w="630" w:type="dxa"/>
          </w:tcPr>
          <w:p w:rsidR="004B7C59" w:rsidRPr="00776D80" w:rsidRDefault="00A82E46"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41%</w:t>
            </w:r>
          </w:p>
        </w:tc>
      </w:tr>
      <w:tr w:rsidR="004B7C59" w:rsidRPr="00776D80" w:rsidTr="00A82E46">
        <w:tc>
          <w:tcPr>
            <w:tcW w:w="2358" w:type="dxa"/>
          </w:tcPr>
          <w:p w:rsidR="004B7C59" w:rsidRPr="00776D80" w:rsidRDefault="004B7C59"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Property betterment</w:t>
            </w:r>
          </w:p>
        </w:tc>
        <w:tc>
          <w:tcPr>
            <w:tcW w:w="630" w:type="dxa"/>
          </w:tcPr>
          <w:p w:rsidR="004B7C59" w:rsidRPr="00776D80" w:rsidRDefault="00A82E46"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22%</w:t>
            </w:r>
          </w:p>
        </w:tc>
      </w:tr>
      <w:tr w:rsidR="004B7C59" w:rsidRPr="00776D80" w:rsidTr="00A82E46">
        <w:tc>
          <w:tcPr>
            <w:tcW w:w="2358" w:type="dxa"/>
          </w:tcPr>
          <w:p w:rsidR="004B7C59" w:rsidRPr="00776D80" w:rsidRDefault="00A82E46"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Cost</w:t>
            </w:r>
          </w:p>
        </w:tc>
        <w:tc>
          <w:tcPr>
            <w:tcW w:w="630" w:type="dxa"/>
          </w:tcPr>
          <w:p w:rsidR="004B7C59" w:rsidRPr="00776D80" w:rsidRDefault="00A82E46"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22%</w:t>
            </w:r>
          </w:p>
        </w:tc>
      </w:tr>
      <w:tr w:rsidR="004B7C59" w:rsidRPr="00776D80" w:rsidTr="00A82E46">
        <w:tc>
          <w:tcPr>
            <w:tcW w:w="2358" w:type="dxa"/>
          </w:tcPr>
          <w:p w:rsidR="004B7C59" w:rsidRPr="00776D80" w:rsidRDefault="00A82E46"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Specific physical need</w:t>
            </w:r>
          </w:p>
        </w:tc>
        <w:tc>
          <w:tcPr>
            <w:tcW w:w="630" w:type="dxa"/>
          </w:tcPr>
          <w:p w:rsidR="004B7C59" w:rsidRPr="00776D80" w:rsidRDefault="00A82E46"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10%</w:t>
            </w:r>
          </w:p>
        </w:tc>
      </w:tr>
      <w:tr w:rsidR="00A82E46" w:rsidRPr="00776D80" w:rsidTr="00A82E46">
        <w:tc>
          <w:tcPr>
            <w:tcW w:w="2358" w:type="dxa"/>
          </w:tcPr>
          <w:p w:rsidR="00A82E46" w:rsidRPr="00776D80" w:rsidRDefault="00A82E46"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Efficiency</w:t>
            </w:r>
          </w:p>
        </w:tc>
        <w:tc>
          <w:tcPr>
            <w:tcW w:w="630" w:type="dxa"/>
          </w:tcPr>
          <w:p w:rsidR="00A82E46" w:rsidRPr="00776D80" w:rsidRDefault="00A82E46"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5%</w:t>
            </w:r>
          </w:p>
        </w:tc>
      </w:tr>
    </w:tbl>
    <w:p w:rsidR="00D95166" w:rsidRPr="00776D80" w:rsidRDefault="00853628" w:rsidP="00776D80">
      <w:pPr>
        <w:autoSpaceDE w:val="0"/>
        <w:autoSpaceDN w:val="0"/>
        <w:adjustRightInd w:val="0"/>
        <w:spacing w:after="0" w:line="360" w:lineRule="auto"/>
        <w:jc w:val="both"/>
        <w:rPr>
          <w:rFonts w:ascii="Times New Roman" w:hAnsi="Times New Roman" w:cs="Times New Roman"/>
          <w:sz w:val="24"/>
          <w:szCs w:val="24"/>
        </w:rPr>
      </w:pPr>
      <w:r w:rsidRPr="00776D80">
        <w:rPr>
          <w:rFonts w:ascii="Times New Roman" w:hAnsi="Times New Roman" w:cs="Times New Roman"/>
          <w:sz w:val="24"/>
          <w:szCs w:val="24"/>
        </w:rPr>
        <w:tab/>
      </w:r>
    </w:p>
    <w:p w:rsidR="00885734" w:rsidRPr="00776D80" w:rsidRDefault="00885734" w:rsidP="00776D80">
      <w:pPr>
        <w:autoSpaceDE w:val="0"/>
        <w:autoSpaceDN w:val="0"/>
        <w:adjustRightInd w:val="0"/>
        <w:spacing w:after="0" w:line="360" w:lineRule="auto"/>
        <w:jc w:val="both"/>
        <w:rPr>
          <w:rFonts w:ascii="Times New Roman" w:hAnsi="Times New Roman" w:cs="Times New Roman"/>
          <w:sz w:val="24"/>
          <w:szCs w:val="24"/>
        </w:rPr>
      </w:pPr>
      <w:r w:rsidRPr="00776D80">
        <w:rPr>
          <w:rFonts w:ascii="Times New Roman" w:hAnsi="Times New Roman" w:cs="Times New Roman"/>
          <w:sz w:val="24"/>
          <w:szCs w:val="24"/>
        </w:rPr>
        <w:tab/>
        <w:t xml:space="preserve">Pricing of commercial properties in the Thames valley is influenced by the above factors. </w:t>
      </w:r>
      <w:r w:rsidR="00FA3D75" w:rsidRPr="00776D80">
        <w:rPr>
          <w:rFonts w:ascii="Times New Roman" w:hAnsi="Times New Roman" w:cs="Times New Roman"/>
          <w:sz w:val="24"/>
          <w:szCs w:val="24"/>
        </w:rPr>
        <w:t xml:space="preserve">  Pricing of commercial property can best be analyzed from one area of the valley to the other instead of generalizing for the whole Thames valley. </w:t>
      </w:r>
      <w:r w:rsidRPr="00776D80">
        <w:rPr>
          <w:rFonts w:ascii="Times New Roman" w:hAnsi="Times New Roman" w:cs="Times New Roman"/>
          <w:sz w:val="24"/>
          <w:szCs w:val="24"/>
        </w:rPr>
        <w:t xml:space="preserve">The following towns or areas are Thames valley: Heathrow; Reading; Bracknell; Guildford; Maidenhead; Newbury; Oxford and South Oxford, Slough; Staines; Uxbridge and Blackwater valley. </w:t>
      </w:r>
      <w:r w:rsidR="00FA3D75" w:rsidRPr="00776D80">
        <w:rPr>
          <w:rFonts w:ascii="Times New Roman" w:hAnsi="Times New Roman" w:cs="Times New Roman"/>
          <w:sz w:val="24"/>
          <w:szCs w:val="24"/>
        </w:rPr>
        <w:t xml:space="preserve"> </w:t>
      </w:r>
    </w:p>
    <w:p w:rsidR="00955798" w:rsidRPr="00776D80" w:rsidRDefault="00955798" w:rsidP="00776D80">
      <w:pPr>
        <w:autoSpaceDE w:val="0"/>
        <w:autoSpaceDN w:val="0"/>
        <w:adjustRightInd w:val="0"/>
        <w:spacing w:after="0" w:line="360" w:lineRule="auto"/>
        <w:jc w:val="both"/>
        <w:rPr>
          <w:rFonts w:ascii="Times New Roman" w:hAnsi="Times New Roman" w:cs="Times New Roman"/>
          <w:sz w:val="24"/>
          <w:szCs w:val="24"/>
        </w:rPr>
      </w:pPr>
      <w:r w:rsidRPr="00776D80">
        <w:rPr>
          <w:rFonts w:ascii="Times New Roman" w:hAnsi="Times New Roman" w:cs="Times New Roman"/>
          <w:sz w:val="24"/>
          <w:szCs w:val="24"/>
        </w:rPr>
        <w:t>A table 1.4 showing areas in Thames valley and their average Rent in £ over the last 5 years.</w:t>
      </w:r>
    </w:p>
    <w:tbl>
      <w:tblPr>
        <w:tblStyle w:val="a9"/>
        <w:tblpPr w:leftFromText="180" w:rightFromText="180" w:vertAnchor="text" w:tblpY="1"/>
        <w:tblOverlap w:val="never"/>
        <w:tblW w:w="0" w:type="auto"/>
        <w:tblLook w:val="04A0" w:firstRow="1" w:lastRow="0" w:firstColumn="1" w:lastColumn="0" w:noHBand="0" w:noVBand="1"/>
      </w:tblPr>
      <w:tblGrid>
        <w:gridCol w:w="1728"/>
        <w:gridCol w:w="2994"/>
      </w:tblGrid>
      <w:tr w:rsidR="00955798" w:rsidRPr="00776D80" w:rsidTr="00955798">
        <w:trPr>
          <w:trHeight w:val="255"/>
        </w:trPr>
        <w:tc>
          <w:tcPr>
            <w:tcW w:w="1728"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Area/Market</w:t>
            </w:r>
          </w:p>
        </w:tc>
        <w:tc>
          <w:tcPr>
            <w:tcW w:w="2994"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Rent Average from sep 2008 to sep 2013(last 5 yrs) in £</w:t>
            </w:r>
          </w:p>
        </w:tc>
      </w:tr>
      <w:tr w:rsidR="00955798" w:rsidRPr="00776D80" w:rsidTr="00955798">
        <w:trPr>
          <w:trHeight w:val="255"/>
        </w:trPr>
        <w:tc>
          <w:tcPr>
            <w:tcW w:w="1728"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Bracknell</w:t>
            </w:r>
          </w:p>
        </w:tc>
        <w:tc>
          <w:tcPr>
            <w:tcW w:w="2994"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21.5</w:t>
            </w:r>
          </w:p>
        </w:tc>
      </w:tr>
      <w:tr w:rsidR="00955798" w:rsidRPr="00776D80" w:rsidTr="00955798">
        <w:trPr>
          <w:trHeight w:val="255"/>
        </w:trPr>
        <w:tc>
          <w:tcPr>
            <w:tcW w:w="1728"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 xml:space="preserve">Heathrow </w:t>
            </w:r>
          </w:p>
        </w:tc>
        <w:tc>
          <w:tcPr>
            <w:tcW w:w="2994"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23.0</w:t>
            </w:r>
          </w:p>
        </w:tc>
      </w:tr>
      <w:tr w:rsidR="00955798" w:rsidRPr="00776D80" w:rsidTr="00955798">
        <w:trPr>
          <w:trHeight w:val="255"/>
        </w:trPr>
        <w:tc>
          <w:tcPr>
            <w:tcW w:w="1728"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lastRenderedPageBreak/>
              <w:t xml:space="preserve">Reading </w:t>
            </w:r>
          </w:p>
        </w:tc>
        <w:tc>
          <w:tcPr>
            <w:tcW w:w="2994"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29.5</w:t>
            </w:r>
          </w:p>
        </w:tc>
      </w:tr>
      <w:tr w:rsidR="00955798" w:rsidRPr="00776D80" w:rsidTr="00955798">
        <w:trPr>
          <w:trHeight w:val="255"/>
        </w:trPr>
        <w:tc>
          <w:tcPr>
            <w:tcW w:w="1728"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Watford</w:t>
            </w:r>
          </w:p>
        </w:tc>
        <w:tc>
          <w:tcPr>
            <w:tcW w:w="2994"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20.0</w:t>
            </w:r>
          </w:p>
        </w:tc>
      </w:tr>
      <w:tr w:rsidR="00955798" w:rsidRPr="00776D80" w:rsidTr="00955798">
        <w:trPr>
          <w:trHeight w:val="255"/>
        </w:trPr>
        <w:tc>
          <w:tcPr>
            <w:tcW w:w="1728"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Guildford</w:t>
            </w:r>
          </w:p>
        </w:tc>
        <w:tc>
          <w:tcPr>
            <w:tcW w:w="2994"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26.5</w:t>
            </w:r>
          </w:p>
        </w:tc>
      </w:tr>
      <w:tr w:rsidR="00955798" w:rsidRPr="00776D80" w:rsidTr="00955798">
        <w:trPr>
          <w:trHeight w:val="255"/>
        </w:trPr>
        <w:tc>
          <w:tcPr>
            <w:tcW w:w="1728"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High Wycombe</w:t>
            </w:r>
          </w:p>
        </w:tc>
        <w:tc>
          <w:tcPr>
            <w:tcW w:w="2994"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26.5</w:t>
            </w:r>
          </w:p>
        </w:tc>
      </w:tr>
      <w:tr w:rsidR="00955798" w:rsidRPr="00776D80" w:rsidTr="00955798">
        <w:trPr>
          <w:trHeight w:val="255"/>
        </w:trPr>
        <w:tc>
          <w:tcPr>
            <w:tcW w:w="1728"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Slough</w:t>
            </w:r>
          </w:p>
        </w:tc>
        <w:tc>
          <w:tcPr>
            <w:tcW w:w="2994"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22.0</w:t>
            </w:r>
          </w:p>
        </w:tc>
      </w:tr>
      <w:tr w:rsidR="00955798" w:rsidRPr="00776D80" w:rsidTr="00955798">
        <w:trPr>
          <w:trHeight w:val="255"/>
        </w:trPr>
        <w:tc>
          <w:tcPr>
            <w:tcW w:w="1728"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Hammersmith</w:t>
            </w:r>
          </w:p>
        </w:tc>
        <w:tc>
          <w:tcPr>
            <w:tcW w:w="2994"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38.o</w:t>
            </w:r>
          </w:p>
        </w:tc>
      </w:tr>
      <w:tr w:rsidR="00955798" w:rsidRPr="00776D80" w:rsidTr="00955798">
        <w:trPr>
          <w:trHeight w:val="255"/>
        </w:trPr>
        <w:tc>
          <w:tcPr>
            <w:tcW w:w="1728"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Maidenhead</w:t>
            </w:r>
          </w:p>
        </w:tc>
        <w:tc>
          <w:tcPr>
            <w:tcW w:w="2994"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29.5</w:t>
            </w:r>
          </w:p>
        </w:tc>
      </w:tr>
      <w:tr w:rsidR="00955798" w:rsidRPr="00776D80" w:rsidTr="00955798">
        <w:trPr>
          <w:trHeight w:val="255"/>
        </w:trPr>
        <w:tc>
          <w:tcPr>
            <w:tcW w:w="1728"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Staines</w:t>
            </w:r>
          </w:p>
        </w:tc>
        <w:tc>
          <w:tcPr>
            <w:tcW w:w="2994" w:type="dxa"/>
          </w:tcPr>
          <w:p w:rsidR="00955798" w:rsidRPr="00776D80" w:rsidRDefault="00955798" w:rsidP="00776D80">
            <w:pPr>
              <w:autoSpaceDE w:val="0"/>
              <w:autoSpaceDN w:val="0"/>
              <w:adjustRightInd w:val="0"/>
              <w:spacing w:line="360" w:lineRule="auto"/>
              <w:jc w:val="both"/>
              <w:rPr>
                <w:rFonts w:ascii="Times New Roman" w:hAnsi="Times New Roman" w:cs="Times New Roman"/>
                <w:sz w:val="24"/>
                <w:szCs w:val="24"/>
              </w:rPr>
            </w:pPr>
            <w:r w:rsidRPr="00776D80">
              <w:rPr>
                <w:rFonts w:ascii="Times New Roman" w:hAnsi="Times New Roman" w:cs="Times New Roman"/>
                <w:sz w:val="24"/>
                <w:szCs w:val="24"/>
              </w:rPr>
              <w:t>28.o</w:t>
            </w:r>
          </w:p>
        </w:tc>
      </w:tr>
    </w:tbl>
    <w:p w:rsidR="00955798" w:rsidRPr="00776D80" w:rsidRDefault="00955798" w:rsidP="00776D80">
      <w:pPr>
        <w:autoSpaceDE w:val="0"/>
        <w:autoSpaceDN w:val="0"/>
        <w:adjustRightInd w:val="0"/>
        <w:spacing w:after="0" w:line="360" w:lineRule="auto"/>
        <w:jc w:val="both"/>
        <w:rPr>
          <w:rFonts w:ascii="Times New Roman" w:hAnsi="Times New Roman" w:cs="Times New Roman"/>
          <w:b/>
          <w:bCs/>
          <w:color w:val="A1BADB"/>
          <w:sz w:val="24"/>
          <w:szCs w:val="24"/>
        </w:rPr>
      </w:pPr>
      <w:r w:rsidRPr="00776D80">
        <w:rPr>
          <w:rFonts w:ascii="Times New Roman" w:hAnsi="Times New Roman" w:cs="Times New Roman"/>
          <w:b/>
          <w:bCs/>
          <w:color w:val="A1BADB"/>
          <w:sz w:val="24"/>
          <w:szCs w:val="24"/>
        </w:rPr>
        <w:br w:type="textWrapping" w:clear="all"/>
      </w:r>
    </w:p>
    <w:p w:rsidR="000E2F97" w:rsidRPr="00776D80" w:rsidRDefault="00955798" w:rsidP="006E0E2A">
      <w:pPr>
        <w:spacing w:line="360" w:lineRule="auto"/>
        <w:ind w:firstLine="720"/>
        <w:jc w:val="both"/>
        <w:rPr>
          <w:rFonts w:ascii="Times New Roman" w:hAnsi="Times New Roman" w:cs="Times New Roman"/>
          <w:sz w:val="24"/>
          <w:szCs w:val="24"/>
        </w:rPr>
      </w:pPr>
      <w:r w:rsidRPr="00776D80">
        <w:rPr>
          <w:rFonts w:ascii="Times New Roman" w:hAnsi="Times New Roman" w:cs="Times New Roman"/>
          <w:color w:val="000000"/>
          <w:sz w:val="24"/>
          <w:szCs w:val="24"/>
        </w:rPr>
        <w:t xml:space="preserve">The rent for Grade A </w:t>
      </w:r>
      <w:r w:rsidR="0036110B" w:rsidRPr="00776D80">
        <w:rPr>
          <w:rFonts w:ascii="Times New Roman" w:hAnsi="Times New Roman" w:cs="Times New Roman"/>
          <w:color w:val="000000"/>
          <w:sz w:val="24"/>
          <w:szCs w:val="24"/>
        </w:rPr>
        <w:t xml:space="preserve">space rents are expected to improve due to the expected reduction in its supply. The rent forecast for the Grade A that it will increase by </w:t>
      </w:r>
      <w:r w:rsidR="00755269" w:rsidRPr="00776D80">
        <w:rPr>
          <w:rFonts w:ascii="Times New Roman" w:hAnsi="Times New Roman" w:cs="Times New Roman"/>
          <w:color w:val="000000"/>
          <w:sz w:val="24"/>
          <w:szCs w:val="24"/>
        </w:rPr>
        <w:t>0.6% to £27.00/square feet/year. Rent changes are affected by mainly the factors already discussed above in conjunction with others such as t</w:t>
      </w:r>
      <w:r w:rsidR="00755269" w:rsidRPr="00776D80">
        <w:rPr>
          <w:rFonts w:ascii="Times New Roman" w:hAnsi="Times New Roman" w:cs="Times New Roman"/>
          <w:sz w:val="24"/>
          <w:szCs w:val="24"/>
        </w:rPr>
        <w:t>he increasing demand and business confidence has lead to competition and rush for buildings amongst interested occupiers and thus a causing increase in rent. New entrants in the Thames valley investment market have also brought up a more bullish view and approach due to the leasing strategies that are being adopted so as to drive returns.</w:t>
      </w:r>
      <w:r w:rsidR="000E2F97" w:rsidRPr="00776D80">
        <w:rPr>
          <w:rFonts w:ascii="Times New Roman" w:hAnsi="Times New Roman" w:cs="Times New Roman"/>
          <w:sz w:val="24"/>
          <w:szCs w:val="24"/>
        </w:rPr>
        <w:t xml:space="preserve"> Generally the </w:t>
      </w:r>
      <w:r w:rsidR="008703B9" w:rsidRPr="00776D80">
        <w:rPr>
          <w:rFonts w:ascii="Times New Roman" w:hAnsi="Times New Roman" w:cs="Times New Roman"/>
          <w:sz w:val="24"/>
          <w:szCs w:val="24"/>
        </w:rPr>
        <w:t>Thames valley commercial property market is expected to continue thriving as more and more companies consider establishing their offices in the area and thus more competition in getting space in the area leading to a widespread increase in rent in the area.</w:t>
      </w:r>
      <w:bookmarkStart w:id="0" w:name="_GoBack"/>
      <w:bookmarkEnd w:id="0"/>
    </w:p>
    <w:p w:rsidR="004D4C21" w:rsidRPr="00776D80" w:rsidRDefault="004D4C21" w:rsidP="00776D80">
      <w:pPr>
        <w:widowControl w:val="0"/>
        <w:autoSpaceDE w:val="0"/>
        <w:autoSpaceDN w:val="0"/>
        <w:adjustRightInd w:val="0"/>
        <w:spacing w:after="0" w:line="360" w:lineRule="auto"/>
        <w:jc w:val="center"/>
        <w:rPr>
          <w:rFonts w:ascii="Times New Roman" w:hAnsi="Times New Roman" w:cs="Times New Roman"/>
          <w:sz w:val="24"/>
          <w:szCs w:val="24"/>
        </w:rPr>
      </w:pPr>
      <w:r w:rsidRPr="00776D80">
        <w:rPr>
          <w:rFonts w:ascii="Times New Roman" w:hAnsi="Times New Roman" w:cs="Times New Roman"/>
          <w:sz w:val="24"/>
          <w:szCs w:val="24"/>
        </w:rPr>
        <w:t>References</w:t>
      </w:r>
    </w:p>
    <w:p w:rsidR="004D4C21" w:rsidRPr="00776D80" w:rsidRDefault="004D4C21" w:rsidP="00776D80">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776D80">
        <w:rPr>
          <w:rFonts w:ascii="Times New Roman" w:hAnsi="Times New Roman" w:cs="Times New Roman"/>
          <w:sz w:val="24"/>
          <w:szCs w:val="24"/>
        </w:rPr>
        <w:t xml:space="preserve">Ball, M., &amp; Lizieri, C. (2010). </w:t>
      </w:r>
      <w:r w:rsidRPr="00776D80">
        <w:rPr>
          <w:rFonts w:ascii="Times New Roman" w:hAnsi="Times New Roman" w:cs="Times New Roman"/>
          <w:i/>
          <w:iCs/>
          <w:sz w:val="24"/>
          <w:szCs w:val="24"/>
        </w:rPr>
        <w:t>The economics of commercial property markets</w:t>
      </w:r>
      <w:r w:rsidRPr="00776D80">
        <w:rPr>
          <w:rFonts w:ascii="Times New Roman" w:hAnsi="Times New Roman" w:cs="Times New Roman"/>
          <w:sz w:val="24"/>
          <w:szCs w:val="24"/>
        </w:rPr>
        <w:t xml:space="preserve"> (Taylor &amp; Francis e-Library ed.). London: Routledg</w:t>
      </w:r>
    </w:p>
    <w:p w:rsidR="004D4C21" w:rsidRPr="00776D80" w:rsidRDefault="004D4C21" w:rsidP="00776D80">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776D80">
        <w:rPr>
          <w:rFonts w:ascii="Times New Roman" w:hAnsi="Times New Roman" w:cs="Times New Roman"/>
          <w:sz w:val="24"/>
          <w:szCs w:val="24"/>
        </w:rPr>
        <w:t xml:space="preserve">Crosby, N., &amp; Murdoch, S. (2009). </w:t>
      </w:r>
      <w:r w:rsidRPr="00776D80">
        <w:rPr>
          <w:rFonts w:ascii="Times New Roman" w:hAnsi="Times New Roman" w:cs="Times New Roman"/>
          <w:i/>
          <w:iCs/>
          <w:sz w:val="24"/>
          <w:szCs w:val="24"/>
        </w:rPr>
        <w:t>Changing lease structures in commercial property markets: a study of the impact of changing business patterns on the property market</w:t>
      </w:r>
      <w:r w:rsidRPr="00776D80">
        <w:rPr>
          <w:rFonts w:ascii="Times New Roman" w:hAnsi="Times New Roman" w:cs="Times New Roman"/>
          <w:sz w:val="24"/>
          <w:szCs w:val="24"/>
        </w:rPr>
        <w:t>. London: Royal Institution of Chartered Surveyors.</w:t>
      </w:r>
    </w:p>
    <w:p w:rsidR="004D4C21" w:rsidRPr="00776D80" w:rsidRDefault="004D4C21" w:rsidP="00776D80">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776D80">
        <w:rPr>
          <w:rFonts w:ascii="Times New Roman" w:hAnsi="Times New Roman" w:cs="Times New Roman"/>
          <w:sz w:val="24"/>
          <w:szCs w:val="24"/>
        </w:rPr>
        <w:t xml:space="preserve">Fainstein, S. S. (2009). </w:t>
      </w:r>
      <w:r w:rsidRPr="00776D80">
        <w:rPr>
          <w:rFonts w:ascii="Times New Roman" w:hAnsi="Times New Roman" w:cs="Times New Roman"/>
          <w:i/>
          <w:iCs/>
          <w:sz w:val="24"/>
          <w:szCs w:val="24"/>
        </w:rPr>
        <w:t>The city builders: property development in New York and London, 1980-2000</w:t>
      </w:r>
      <w:r w:rsidRPr="00776D80">
        <w:rPr>
          <w:rFonts w:ascii="Times New Roman" w:hAnsi="Times New Roman" w:cs="Times New Roman"/>
          <w:sz w:val="24"/>
          <w:szCs w:val="24"/>
        </w:rPr>
        <w:t xml:space="preserve"> (2nd ed.). Lawrence: University Press of Kansas.</w:t>
      </w:r>
    </w:p>
    <w:p w:rsidR="004D4C21" w:rsidRPr="00776D80" w:rsidRDefault="004D4C21" w:rsidP="00776D80">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776D80">
        <w:rPr>
          <w:rFonts w:ascii="Times New Roman" w:hAnsi="Times New Roman" w:cs="Times New Roman"/>
          <w:sz w:val="24"/>
          <w:szCs w:val="24"/>
        </w:rPr>
        <w:t xml:space="preserve">Lizieri, C., &amp; Lizieri, C. (2009). </w:t>
      </w:r>
      <w:r w:rsidRPr="00776D80">
        <w:rPr>
          <w:rFonts w:ascii="Times New Roman" w:hAnsi="Times New Roman" w:cs="Times New Roman"/>
          <w:i/>
          <w:iCs/>
          <w:sz w:val="24"/>
          <w:szCs w:val="24"/>
        </w:rPr>
        <w:t>Financial innovation in UK property markets: a review of trends and prospects</w:t>
      </w:r>
      <w:r w:rsidRPr="00776D80">
        <w:rPr>
          <w:rFonts w:ascii="Times New Roman" w:hAnsi="Times New Roman" w:cs="Times New Roman"/>
          <w:sz w:val="24"/>
          <w:szCs w:val="24"/>
        </w:rPr>
        <w:t>. London: Corp. of London.</w:t>
      </w:r>
    </w:p>
    <w:p w:rsidR="004D4C21" w:rsidRPr="00776D80" w:rsidRDefault="004D4C21" w:rsidP="00776D80">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776D80">
        <w:rPr>
          <w:rFonts w:ascii="Times New Roman" w:hAnsi="Times New Roman" w:cs="Times New Roman"/>
          <w:sz w:val="24"/>
          <w:szCs w:val="24"/>
        </w:rPr>
        <w:lastRenderedPageBreak/>
        <w:t xml:space="preserve">Williams, R. H., &amp; Wood, B. (2011). </w:t>
      </w:r>
      <w:r w:rsidRPr="00776D80">
        <w:rPr>
          <w:rFonts w:ascii="Times New Roman" w:hAnsi="Times New Roman" w:cs="Times New Roman"/>
          <w:i/>
          <w:iCs/>
          <w:sz w:val="24"/>
          <w:szCs w:val="24"/>
        </w:rPr>
        <w:t>Urban land and property markets in the United Kingdom</w:t>
      </w:r>
      <w:r w:rsidRPr="00776D80">
        <w:rPr>
          <w:rFonts w:ascii="Times New Roman" w:hAnsi="Times New Roman" w:cs="Times New Roman"/>
          <w:sz w:val="24"/>
          <w:szCs w:val="24"/>
        </w:rPr>
        <w:t>. London: UCL Press.</w:t>
      </w:r>
    </w:p>
    <w:p w:rsidR="004D4C21" w:rsidRPr="00776D80" w:rsidRDefault="004D4C21" w:rsidP="00776D80">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776D80">
        <w:rPr>
          <w:rFonts w:ascii="Times New Roman" w:hAnsi="Times New Roman" w:cs="Times New Roman"/>
          <w:sz w:val="24"/>
          <w:szCs w:val="24"/>
        </w:rPr>
        <w:t xml:space="preserve">Wood, B. (2008). </w:t>
      </w:r>
      <w:r w:rsidRPr="00776D80">
        <w:rPr>
          <w:rFonts w:ascii="Times New Roman" w:hAnsi="Times New Roman" w:cs="Times New Roman"/>
          <w:i/>
          <w:iCs/>
          <w:sz w:val="24"/>
          <w:szCs w:val="24"/>
        </w:rPr>
        <w:t>Industrial property markets in Western Europe</w:t>
      </w:r>
      <w:r w:rsidRPr="00776D80">
        <w:rPr>
          <w:rFonts w:ascii="Times New Roman" w:hAnsi="Times New Roman" w:cs="Times New Roman"/>
          <w:sz w:val="24"/>
          <w:szCs w:val="24"/>
        </w:rPr>
        <w:t>. London: Spon.</w:t>
      </w:r>
    </w:p>
    <w:p w:rsidR="004D4C21" w:rsidRPr="00776D80" w:rsidRDefault="004D4C21" w:rsidP="00776D80">
      <w:pPr>
        <w:widowControl w:val="0"/>
        <w:autoSpaceDE w:val="0"/>
        <w:autoSpaceDN w:val="0"/>
        <w:adjustRightInd w:val="0"/>
        <w:spacing w:after="0" w:line="360" w:lineRule="auto"/>
        <w:jc w:val="both"/>
        <w:rPr>
          <w:rFonts w:ascii="Times New Roman" w:hAnsi="Times New Roman" w:cs="Times New Roman"/>
          <w:i/>
          <w:iCs/>
          <w:sz w:val="24"/>
          <w:szCs w:val="24"/>
        </w:rPr>
      </w:pPr>
    </w:p>
    <w:p w:rsidR="00534B83" w:rsidRPr="00776D80" w:rsidRDefault="00534B83" w:rsidP="00776D80">
      <w:pPr>
        <w:spacing w:line="360" w:lineRule="auto"/>
        <w:jc w:val="both"/>
        <w:rPr>
          <w:rFonts w:ascii="Times New Roman" w:hAnsi="Times New Roman" w:cs="Times New Roman"/>
          <w:sz w:val="24"/>
          <w:szCs w:val="24"/>
        </w:rPr>
      </w:pPr>
    </w:p>
    <w:sectPr w:rsidR="00534B83" w:rsidRPr="00776D80" w:rsidSect="00A9510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F9A" w:rsidRDefault="00C05F9A" w:rsidP="00273B59">
      <w:pPr>
        <w:spacing w:after="0" w:line="240" w:lineRule="auto"/>
      </w:pPr>
      <w:r>
        <w:separator/>
      </w:r>
    </w:p>
  </w:endnote>
  <w:endnote w:type="continuationSeparator" w:id="0">
    <w:p w:rsidR="00C05F9A" w:rsidRDefault="00C05F9A" w:rsidP="0027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F9A" w:rsidRDefault="00C05F9A" w:rsidP="00273B59">
      <w:pPr>
        <w:spacing w:after="0" w:line="240" w:lineRule="auto"/>
      </w:pPr>
      <w:r>
        <w:separator/>
      </w:r>
    </w:p>
  </w:footnote>
  <w:footnote w:type="continuationSeparator" w:id="0">
    <w:p w:rsidR="00C05F9A" w:rsidRDefault="00C05F9A" w:rsidP="00273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271174"/>
      <w:docPartObj>
        <w:docPartGallery w:val="Page Numbers (Top of Page)"/>
        <w:docPartUnique/>
      </w:docPartObj>
    </w:sdtPr>
    <w:sdtEndPr>
      <w:rPr>
        <w:rFonts w:ascii="Times New Roman" w:hAnsi="Times New Roman" w:cs="Times New Roman"/>
        <w:sz w:val="24"/>
      </w:rPr>
    </w:sdtEndPr>
    <w:sdtContent>
      <w:p w:rsidR="00A95106" w:rsidRPr="00A95106" w:rsidRDefault="00A95106">
        <w:pPr>
          <w:pStyle w:val="a3"/>
          <w:jc w:val="right"/>
          <w:rPr>
            <w:rFonts w:ascii="Times New Roman" w:hAnsi="Times New Roman" w:cs="Times New Roman"/>
            <w:sz w:val="24"/>
          </w:rPr>
        </w:pPr>
        <w:r w:rsidRPr="00A95106">
          <w:rPr>
            <w:rFonts w:ascii="Times New Roman" w:hAnsi="Times New Roman" w:cs="Times New Roman"/>
            <w:sz w:val="24"/>
          </w:rPr>
          <w:fldChar w:fldCharType="begin"/>
        </w:r>
        <w:r w:rsidRPr="00A95106">
          <w:rPr>
            <w:rFonts w:ascii="Times New Roman" w:hAnsi="Times New Roman" w:cs="Times New Roman"/>
            <w:sz w:val="24"/>
          </w:rPr>
          <w:instrText>PAGE   \* MERGEFORMAT</w:instrText>
        </w:r>
        <w:r w:rsidRPr="00A95106">
          <w:rPr>
            <w:rFonts w:ascii="Times New Roman" w:hAnsi="Times New Roman" w:cs="Times New Roman"/>
            <w:sz w:val="24"/>
          </w:rPr>
          <w:fldChar w:fldCharType="separate"/>
        </w:r>
        <w:r w:rsidR="006E0E2A" w:rsidRPr="006E0E2A">
          <w:rPr>
            <w:rFonts w:ascii="Times New Roman" w:hAnsi="Times New Roman" w:cs="Times New Roman"/>
            <w:noProof/>
            <w:sz w:val="24"/>
            <w:lang w:val="ru-RU"/>
          </w:rPr>
          <w:t>5</w:t>
        </w:r>
        <w:r w:rsidRPr="00A95106">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80" w:rsidRPr="00776D80" w:rsidRDefault="00776D80">
    <w:pPr>
      <w:pStyle w:val="a3"/>
      <w:rPr>
        <w:rFonts w:ascii="Times New Roman" w:hAnsi="Times New Roman" w:cs="Times New Roman"/>
        <w:sz w:val="24"/>
        <w:szCs w:val="24"/>
        <w:lang w:val="en-US"/>
      </w:rPr>
    </w:pPr>
    <w:r w:rsidRPr="00776D80">
      <w:rPr>
        <w:rFonts w:ascii="Times New Roman" w:hAnsi="Times New Roman" w:cs="Times New Roman"/>
        <w:sz w:val="24"/>
        <w:szCs w:val="24"/>
        <w:lang w:val="en-US"/>
      </w:rPr>
      <w:t xml:space="preserve">Running head: ENVIRONMENT </w:t>
    </w:r>
    <w:r w:rsidRPr="00776D80">
      <w:rPr>
        <w:rFonts w:ascii="Times New Roman" w:hAnsi="Times New Roman" w:cs="Times New Roman"/>
        <w:sz w:val="24"/>
        <w:szCs w:val="24"/>
        <w:lang w:val="en-US"/>
      </w:rPr>
      <w:tab/>
    </w:r>
    <w:r w:rsidRPr="00776D80">
      <w:rPr>
        <w:rFonts w:ascii="Times New Roman" w:hAnsi="Times New Roman" w:cs="Times New Roman"/>
        <w:sz w:val="24"/>
        <w:szCs w:val="24"/>
        <w:lang w:val="en-US"/>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83"/>
    <w:rsid w:val="00035060"/>
    <w:rsid w:val="000E2F97"/>
    <w:rsid w:val="001866B2"/>
    <w:rsid w:val="00273B59"/>
    <w:rsid w:val="002A3104"/>
    <w:rsid w:val="002A719B"/>
    <w:rsid w:val="002C0DA4"/>
    <w:rsid w:val="002D2012"/>
    <w:rsid w:val="0036110B"/>
    <w:rsid w:val="00362183"/>
    <w:rsid w:val="00363BAD"/>
    <w:rsid w:val="0038571F"/>
    <w:rsid w:val="003B45D2"/>
    <w:rsid w:val="003F6B70"/>
    <w:rsid w:val="004132F1"/>
    <w:rsid w:val="0044636B"/>
    <w:rsid w:val="004B7C59"/>
    <w:rsid w:val="004D4C21"/>
    <w:rsid w:val="00534B83"/>
    <w:rsid w:val="00592422"/>
    <w:rsid w:val="00613823"/>
    <w:rsid w:val="00636334"/>
    <w:rsid w:val="006E0E2A"/>
    <w:rsid w:val="00755269"/>
    <w:rsid w:val="00776D80"/>
    <w:rsid w:val="0083210E"/>
    <w:rsid w:val="00853628"/>
    <w:rsid w:val="008703B9"/>
    <w:rsid w:val="00885734"/>
    <w:rsid w:val="00912097"/>
    <w:rsid w:val="00955798"/>
    <w:rsid w:val="00A540E1"/>
    <w:rsid w:val="00A82E46"/>
    <w:rsid w:val="00A95106"/>
    <w:rsid w:val="00AB77CD"/>
    <w:rsid w:val="00B0406D"/>
    <w:rsid w:val="00B9248B"/>
    <w:rsid w:val="00C05F9A"/>
    <w:rsid w:val="00C2732F"/>
    <w:rsid w:val="00C3327D"/>
    <w:rsid w:val="00C360DA"/>
    <w:rsid w:val="00CB1271"/>
    <w:rsid w:val="00CE418F"/>
    <w:rsid w:val="00D07ABA"/>
    <w:rsid w:val="00D57C18"/>
    <w:rsid w:val="00D7462F"/>
    <w:rsid w:val="00D95166"/>
    <w:rsid w:val="00DA33EC"/>
    <w:rsid w:val="00DE3261"/>
    <w:rsid w:val="00E42E92"/>
    <w:rsid w:val="00E4385F"/>
    <w:rsid w:val="00F2610A"/>
    <w:rsid w:val="00F62992"/>
    <w:rsid w:val="00FA235E"/>
    <w:rsid w:val="00FA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CEEAB4-BAE2-48C9-9DA7-66EF4F90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B59"/>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273B59"/>
  </w:style>
  <w:style w:type="paragraph" w:styleId="a5">
    <w:name w:val="footer"/>
    <w:basedOn w:val="a"/>
    <w:link w:val="a6"/>
    <w:uiPriority w:val="99"/>
    <w:unhideWhenUsed/>
    <w:rsid w:val="00273B59"/>
    <w:pPr>
      <w:tabs>
        <w:tab w:val="center" w:pos="4680"/>
        <w:tab w:val="right" w:pos="9360"/>
      </w:tabs>
      <w:spacing w:after="0" w:line="240" w:lineRule="auto"/>
    </w:pPr>
  </w:style>
  <w:style w:type="character" w:customStyle="1" w:styleId="a6">
    <w:name w:val="Нижний колонтитул Знак"/>
    <w:basedOn w:val="a0"/>
    <w:link w:val="a5"/>
    <w:uiPriority w:val="99"/>
    <w:rsid w:val="00273B59"/>
  </w:style>
  <w:style w:type="paragraph" w:styleId="a7">
    <w:name w:val="Balloon Text"/>
    <w:basedOn w:val="a"/>
    <w:link w:val="a8"/>
    <w:uiPriority w:val="99"/>
    <w:semiHidden/>
    <w:unhideWhenUsed/>
    <w:rsid w:val="005924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2422"/>
    <w:rPr>
      <w:rFonts w:ascii="Tahoma" w:hAnsi="Tahoma" w:cs="Tahoma"/>
      <w:sz w:val="16"/>
      <w:szCs w:val="16"/>
    </w:rPr>
  </w:style>
  <w:style w:type="table" w:styleId="a9">
    <w:name w:val="Table Grid"/>
    <w:basedOn w:val="a1"/>
    <w:uiPriority w:val="59"/>
    <w:rsid w:val="005924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0F4A6-7917-47FA-ACCC-9B216AC8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Kulakov</cp:lastModifiedBy>
  <cp:revision>7</cp:revision>
  <dcterms:created xsi:type="dcterms:W3CDTF">2014-03-17T20:31:00Z</dcterms:created>
  <dcterms:modified xsi:type="dcterms:W3CDTF">2015-07-28T20:51:00Z</dcterms:modified>
</cp:coreProperties>
</file>